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68" w:rsidRDefault="00B05068" w:rsidP="00B05068">
      <w:pPr>
        <w:pStyle w:val="Heading9"/>
        <w:pBdr>
          <w:top w:val="single" w:sz="24" w:space="4" w:color="auto"/>
          <w:left w:val="single" w:sz="24" w:space="4" w:color="auto"/>
          <w:bottom w:val="single" w:sz="24" w:space="4" w:color="auto"/>
          <w:right w:val="single" w:sz="24" w:space="4" w:color="auto"/>
        </w:pBdr>
        <w:rPr>
          <w:b/>
          <w:szCs w:val="28"/>
        </w:rPr>
      </w:pPr>
      <w:bookmarkStart w:id="0" w:name="_GoBack"/>
      <w:bookmarkEnd w:id="0"/>
      <w:r>
        <w:rPr>
          <w:b/>
          <w:szCs w:val="28"/>
        </w:rPr>
        <w:t>ANNUAL REPORT OF THE</w:t>
      </w:r>
    </w:p>
    <w:p w:rsidR="00B05068" w:rsidRDefault="00B05068" w:rsidP="00B05068">
      <w:pPr>
        <w:pStyle w:val="Heading9"/>
        <w:pBdr>
          <w:top w:val="single" w:sz="24" w:space="4" w:color="auto"/>
          <w:left w:val="single" w:sz="24" w:space="4" w:color="auto"/>
          <w:bottom w:val="single" w:sz="24" w:space="4" w:color="auto"/>
          <w:right w:val="single" w:sz="24" w:space="4" w:color="auto"/>
        </w:pBdr>
        <w:rPr>
          <w:b/>
          <w:szCs w:val="28"/>
        </w:rPr>
      </w:pPr>
      <w:r>
        <w:rPr>
          <w:b/>
          <w:szCs w:val="28"/>
        </w:rPr>
        <w:t xml:space="preserve">VIRGINIA DEPARTMENT </w:t>
      </w:r>
      <w:r w:rsidR="00526A3B">
        <w:rPr>
          <w:b/>
          <w:szCs w:val="28"/>
        </w:rPr>
        <w:t xml:space="preserve">FOR AGING AND </w:t>
      </w:r>
      <w:r>
        <w:rPr>
          <w:b/>
          <w:szCs w:val="28"/>
        </w:rPr>
        <w:t>REHABILITATIVE SERVICES</w:t>
      </w:r>
      <w:r w:rsidR="00526A3B">
        <w:rPr>
          <w:b/>
          <w:szCs w:val="28"/>
        </w:rPr>
        <w:t xml:space="preserve"> (DARS)</w:t>
      </w:r>
    </w:p>
    <w:p w:rsidR="00B05068" w:rsidRDefault="00B05068" w:rsidP="00B05068">
      <w:pPr>
        <w:pStyle w:val="Heading9"/>
        <w:pBdr>
          <w:top w:val="single" w:sz="24" w:space="4" w:color="auto"/>
          <w:left w:val="single" w:sz="24" w:space="4" w:color="auto"/>
          <w:bottom w:val="single" w:sz="24" w:space="4" w:color="auto"/>
          <w:right w:val="single" w:sz="24" w:space="4" w:color="auto"/>
        </w:pBdr>
        <w:rPr>
          <w:b/>
          <w:szCs w:val="28"/>
        </w:rPr>
      </w:pPr>
      <w:r>
        <w:rPr>
          <w:b/>
          <w:szCs w:val="28"/>
        </w:rPr>
        <w:t>Brain Injury &amp; Spinal Cord Injury Services</w:t>
      </w:r>
    </w:p>
    <w:p w:rsidR="00704727" w:rsidRDefault="00B05068" w:rsidP="00B05068">
      <w:pPr>
        <w:pStyle w:val="Heading9"/>
        <w:pBdr>
          <w:top w:val="single" w:sz="24" w:space="4" w:color="auto"/>
          <w:left w:val="single" w:sz="24" w:space="4" w:color="auto"/>
          <w:bottom w:val="single" w:sz="24" w:space="4" w:color="auto"/>
          <w:right w:val="single" w:sz="24" w:space="4" w:color="auto"/>
        </w:pBdr>
        <w:rPr>
          <w:rFonts w:ascii="Times New Roman" w:hAnsi="Times New Roman"/>
          <w:sz w:val="24"/>
          <w:szCs w:val="24"/>
        </w:rPr>
      </w:pPr>
      <w:r w:rsidRPr="008A0AC7">
        <w:rPr>
          <w:rFonts w:ascii="Times New Roman" w:hAnsi="Times New Roman"/>
          <w:sz w:val="24"/>
          <w:szCs w:val="24"/>
        </w:rPr>
        <w:t>For State Fiscal Year 20</w:t>
      </w:r>
      <w:r w:rsidR="002F4198">
        <w:rPr>
          <w:rFonts w:ascii="Times New Roman" w:hAnsi="Times New Roman"/>
          <w:sz w:val="24"/>
          <w:szCs w:val="24"/>
        </w:rPr>
        <w:t>1</w:t>
      </w:r>
      <w:r w:rsidR="00314F60">
        <w:rPr>
          <w:rFonts w:ascii="Times New Roman" w:hAnsi="Times New Roman"/>
          <w:sz w:val="24"/>
          <w:szCs w:val="24"/>
        </w:rPr>
        <w:t>4</w:t>
      </w:r>
      <w:r w:rsidRPr="008A0AC7">
        <w:rPr>
          <w:rFonts w:ascii="Times New Roman" w:hAnsi="Times New Roman"/>
          <w:sz w:val="24"/>
          <w:szCs w:val="24"/>
        </w:rPr>
        <w:t>-</w:t>
      </w:r>
      <w:r w:rsidR="00AD5B48">
        <w:rPr>
          <w:rFonts w:ascii="Times New Roman" w:hAnsi="Times New Roman"/>
          <w:sz w:val="24"/>
          <w:szCs w:val="24"/>
        </w:rPr>
        <w:t>1</w:t>
      </w:r>
      <w:r w:rsidR="00314F60">
        <w:rPr>
          <w:rFonts w:ascii="Times New Roman" w:hAnsi="Times New Roman"/>
          <w:sz w:val="24"/>
          <w:szCs w:val="24"/>
        </w:rPr>
        <w:t>5</w:t>
      </w:r>
      <w:r w:rsidR="00704727">
        <w:rPr>
          <w:rFonts w:ascii="Times New Roman" w:hAnsi="Times New Roman"/>
          <w:sz w:val="24"/>
          <w:szCs w:val="24"/>
        </w:rPr>
        <w:t xml:space="preserve"> </w:t>
      </w:r>
    </w:p>
    <w:p w:rsidR="00B05068" w:rsidRPr="008A0AC7" w:rsidRDefault="00B05068" w:rsidP="00B05068">
      <w:pPr>
        <w:pStyle w:val="Heading9"/>
        <w:pBdr>
          <w:top w:val="single" w:sz="24" w:space="4" w:color="auto"/>
          <w:left w:val="single" w:sz="24" w:space="4" w:color="auto"/>
          <w:bottom w:val="single" w:sz="24" w:space="4" w:color="auto"/>
          <w:right w:val="single" w:sz="24" w:space="4" w:color="auto"/>
        </w:pBdr>
        <w:rPr>
          <w:rFonts w:ascii="Times New Roman" w:hAnsi="Times New Roman"/>
          <w:sz w:val="24"/>
          <w:szCs w:val="24"/>
        </w:rPr>
      </w:pPr>
      <w:r w:rsidRPr="008A0AC7">
        <w:rPr>
          <w:rFonts w:ascii="Times New Roman" w:hAnsi="Times New Roman"/>
          <w:sz w:val="24"/>
          <w:szCs w:val="24"/>
        </w:rPr>
        <w:t>(July 1, 20</w:t>
      </w:r>
      <w:r w:rsidR="002F4198">
        <w:rPr>
          <w:rFonts w:ascii="Times New Roman" w:hAnsi="Times New Roman"/>
          <w:sz w:val="24"/>
          <w:szCs w:val="24"/>
        </w:rPr>
        <w:t>1</w:t>
      </w:r>
      <w:r w:rsidR="008C2BB0">
        <w:rPr>
          <w:rFonts w:ascii="Times New Roman" w:hAnsi="Times New Roman"/>
          <w:sz w:val="24"/>
          <w:szCs w:val="24"/>
        </w:rPr>
        <w:t>4</w:t>
      </w:r>
      <w:r w:rsidRPr="008A0AC7">
        <w:rPr>
          <w:rFonts w:ascii="Times New Roman" w:hAnsi="Times New Roman"/>
          <w:sz w:val="24"/>
          <w:szCs w:val="24"/>
        </w:rPr>
        <w:t xml:space="preserve"> to June 30, 20</w:t>
      </w:r>
      <w:r w:rsidR="00AD5B48">
        <w:rPr>
          <w:rFonts w:ascii="Times New Roman" w:hAnsi="Times New Roman"/>
          <w:sz w:val="24"/>
          <w:szCs w:val="24"/>
        </w:rPr>
        <w:t>1</w:t>
      </w:r>
      <w:r w:rsidR="00314F60">
        <w:rPr>
          <w:rFonts w:ascii="Times New Roman" w:hAnsi="Times New Roman"/>
          <w:sz w:val="24"/>
          <w:szCs w:val="24"/>
        </w:rPr>
        <w:t>5</w:t>
      </w:r>
      <w:r w:rsidRPr="008A0AC7">
        <w:rPr>
          <w:rFonts w:ascii="Times New Roman" w:hAnsi="Times New Roman"/>
          <w:sz w:val="24"/>
          <w:szCs w:val="24"/>
        </w:rPr>
        <w:t>)</w:t>
      </w:r>
    </w:p>
    <w:p w:rsidR="00B05068" w:rsidRDefault="00B05068" w:rsidP="00B05068">
      <w:pPr>
        <w:jc w:val="center"/>
        <w:rPr>
          <w:b/>
          <w:sz w:val="28"/>
          <w:szCs w:val="28"/>
        </w:rPr>
      </w:pPr>
    </w:p>
    <w:p w:rsidR="00626E2F" w:rsidRPr="008A0AC7" w:rsidRDefault="00626E2F" w:rsidP="00626E2F">
      <w:pPr>
        <w:ind w:firstLine="720"/>
        <w:rPr>
          <w:szCs w:val="24"/>
        </w:rPr>
      </w:pPr>
      <w:r>
        <w:rPr>
          <w:szCs w:val="24"/>
        </w:rPr>
        <w:t>When t</w:t>
      </w:r>
      <w:r w:rsidRPr="008A0AC7">
        <w:rPr>
          <w:szCs w:val="24"/>
        </w:rPr>
        <w:t xml:space="preserve">he </w:t>
      </w:r>
      <w:r>
        <w:rPr>
          <w:szCs w:val="24"/>
        </w:rPr>
        <w:t xml:space="preserve">2004 </w:t>
      </w:r>
      <w:r w:rsidRPr="008A0AC7">
        <w:rPr>
          <w:szCs w:val="24"/>
        </w:rPr>
        <w:t xml:space="preserve">General Assembly </w:t>
      </w:r>
      <w:r>
        <w:rPr>
          <w:szCs w:val="24"/>
        </w:rPr>
        <w:t xml:space="preserve">appropriated </w:t>
      </w:r>
      <w:r w:rsidRPr="008A0AC7">
        <w:rPr>
          <w:szCs w:val="24"/>
        </w:rPr>
        <w:t>fund</w:t>
      </w:r>
      <w:r>
        <w:rPr>
          <w:szCs w:val="24"/>
        </w:rPr>
        <w:t xml:space="preserve">s </w:t>
      </w:r>
      <w:r w:rsidRPr="008A0AC7">
        <w:rPr>
          <w:szCs w:val="24"/>
        </w:rPr>
        <w:t>for brain injury services for State Fiscal Years 2005</w:t>
      </w:r>
      <w:r>
        <w:rPr>
          <w:szCs w:val="24"/>
        </w:rPr>
        <w:t xml:space="preserve"> and </w:t>
      </w:r>
      <w:r w:rsidRPr="008A0AC7">
        <w:rPr>
          <w:szCs w:val="24"/>
        </w:rPr>
        <w:t>2006</w:t>
      </w:r>
      <w:r w:rsidR="00EC6DAA">
        <w:rPr>
          <w:szCs w:val="24"/>
        </w:rPr>
        <w:t xml:space="preserve"> in Item 327.4 of the Appropriations Act, </w:t>
      </w:r>
      <w:r>
        <w:rPr>
          <w:szCs w:val="24"/>
        </w:rPr>
        <w:t xml:space="preserve">it also directed that </w:t>
      </w:r>
    </w:p>
    <w:p w:rsidR="00626E2F" w:rsidRPr="008A0AC7" w:rsidRDefault="00626E2F" w:rsidP="00626E2F">
      <w:pPr>
        <w:rPr>
          <w:szCs w:val="24"/>
        </w:rPr>
      </w:pPr>
    </w:p>
    <w:p w:rsidR="00626E2F" w:rsidRDefault="00EC6DAA" w:rsidP="00960C8B">
      <w:pPr>
        <w:ind w:left="720"/>
        <w:rPr>
          <w:i/>
          <w:szCs w:val="24"/>
        </w:rPr>
      </w:pPr>
      <w:r>
        <w:rPr>
          <w:i/>
          <w:szCs w:val="24"/>
        </w:rPr>
        <w:t>“…</w:t>
      </w:r>
      <w:r w:rsidR="00626E2F" w:rsidRPr="00B05068">
        <w:rPr>
          <w:i/>
          <w:szCs w:val="24"/>
        </w:rPr>
        <w:t>the Department of Rehabilitative Services shall submit an annual report to the Chairmen of the Senate Finance and House Appropriations Committees documenting the number of individuals served, services provided, and success in attracting non-state resources.</w:t>
      </w:r>
      <w:r w:rsidR="00960C8B">
        <w:rPr>
          <w:i/>
          <w:szCs w:val="24"/>
        </w:rPr>
        <w:t>”</w:t>
      </w:r>
    </w:p>
    <w:p w:rsidR="00960C8B" w:rsidRPr="00B05068" w:rsidRDefault="00960C8B" w:rsidP="00960C8B">
      <w:pPr>
        <w:ind w:left="720"/>
        <w:rPr>
          <w:b/>
          <w:szCs w:val="24"/>
        </w:rPr>
      </w:pPr>
    </w:p>
    <w:p w:rsidR="00340679" w:rsidRPr="0051486B" w:rsidRDefault="00603781" w:rsidP="001D584E">
      <w:pPr>
        <w:rPr>
          <w:szCs w:val="24"/>
        </w:rPr>
      </w:pPr>
      <w:r>
        <w:rPr>
          <w:szCs w:val="24"/>
        </w:rPr>
        <w:tab/>
      </w:r>
      <w:r w:rsidR="00340679" w:rsidRPr="0051486B">
        <w:rPr>
          <w:szCs w:val="24"/>
        </w:rPr>
        <w:t xml:space="preserve">The </w:t>
      </w:r>
      <w:r w:rsidR="00786D20" w:rsidRPr="0051486B">
        <w:rPr>
          <w:szCs w:val="24"/>
        </w:rPr>
        <w:t>information contained herein consti</w:t>
      </w:r>
      <w:r w:rsidR="00340679" w:rsidRPr="0051486B">
        <w:rPr>
          <w:szCs w:val="24"/>
        </w:rPr>
        <w:t>t</w:t>
      </w:r>
      <w:r w:rsidR="00786D20" w:rsidRPr="0051486B">
        <w:rPr>
          <w:szCs w:val="24"/>
        </w:rPr>
        <w:t>ut</w:t>
      </w:r>
      <w:r w:rsidR="00340679" w:rsidRPr="0051486B">
        <w:rPr>
          <w:szCs w:val="24"/>
        </w:rPr>
        <w:t xml:space="preserve">es the </w:t>
      </w:r>
      <w:r w:rsidR="00304BC0" w:rsidRPr="0051486B">
        <w:rPr>
          <w:b/>
          <w:szCs w:val="24"/>
        </w:rPr>
        <w:t>20</w:t>
      </w:r>
      <w:r w:rsidR="00AD5B48" w:rsidRPr="0051486B">
        <w:rPr>
          <w:b/>
          <w:szCs w:val="24"/>
        </w:rPr>
        <w:t>1</w:t>
      </w:r>
      <w:r w:rsidR="00314F60" w:rsidRPr="0051486B">
        <w:rPr>
          <w:b/>
          <w:szCs w:val="24"/>
        </w:rPr>
        <w:t>5</w:t>
      </w:r>
      <w:r w:rsidR="00304BC0" w:rsidRPr="0051486B">
        <w:rPr>
          <w:b/>
          <w:szCs w:val="24"/>
        </w:rPr>
        <w:t xml:space="preserve"> </w:t>
      </w:r>
      <w:r w:rsidR="00340679" w:rsidRPr="0051486B">
        <w:rPr>
          <w:b/>
          <w:szCs w:val="24"/>
        </w:rPr>
        <w:t>Annual Report</w:t>
      </w:r>
      <w:r w:rsidR="008A0AC7" w:rsidRPr="0051486B">
        <w:rPr>
          <w:b/>
          <w:szCs w:val="24"/>
        </w:rPr>
        <w:t xml:space="preserve"> </w:t>
      </w:r>
      <w:r w:rsidR="004E5A0C" w:rsidRPr="0051486B">
        <w:rPr>
          <w:b/>
          <w:szCs w:val="24"/>
        </w:rPr>
        <w:t>of State-Funded Brain Injury Services Programs</w:t>
      </w:r>
      <w:r w:rsidR="004E5A0C" w:rsidRPr="0051486B">
        <w:rPr>
          <w:szCs w:val="24"/>
        </w:rPr>
        <w:t xml:space="preserve"> </w:t>
      </w:r>
      <w:r w:rsidR="008A0AC7" w:rsidRPr="0051486B">
        <w:rPr>
          <w:szCs w:val="24"/>
        </w:rPr>
        <w:t>from the Department</w:t>
      </w:r>
      <w:r w:rsidR="00526A3B" w:rsidRPr="0051486B">
        <w:rPr>
          <w:szCs w:val="24"/>
        </w:rPr>
        <w:t xml:space="preserve"> for Aging and Rehabilitative </w:t>
      </w:r>
      <w:r w:rsidR="00775ACE" w:rsidRPr="0051486B">
        <w:rPr>
          <w:szCs w:val="24"/>
        </w:rPr>
        <w:t xml:space="preserve">Services </w:t>
      </w:r>
      <w:r w:rsidR="00B543FB" w:rsidRPr="0051486B">
        <w:rPr>
          <w:szCs w:val="24"/>
        </w:rPr>
        <w:t xml:space="preserve">(DARS) </w:t>
      </w:r>
      <w:r w:rsidR="00C242CD" w:rsidRPr="0051486B">
        <w:rPr>
          <w:szCs w:val="24"/>
        </w:rPr>
        <w:t>to the Chairmen of the Senate Finance and House Appropriations Committees.</w:t>
      </w:r>
      <w:r w:rsidR="007133A6" w:rsidRPr="0051486B">
        <w:rPr>
          <w:szCs w:val="24"/>
        </w:rPr>
        <w:t xml:space="preserve">  </w:t>
      </w:r>
      <w:r w:rsidR="007133A6" w:rsidRPr="0051486B">
        <w:rPr>
          <w:szCs w:val="24"/>
          <w:u w:val="single"/>
        </w:rPr>
        <w:t>The State Fiscal Year 201</w:t>
      </w:r>
      <w:r w:rsidR="00314F60" w:rsidRPr="0051486B">
        <w:rPr>
          <w:szCs w:val="24"/>
          <w:u w:val="single"/>
        </w:rPr>
        <w:t>5</w:t>
      </w:r>
      <w:r w:rsidR="007133A6" w:rsidRPr="0051486B">
        <w:rPr>
          <w:szCs w:val="24"/>
          <w:u w:val="single"/>
        </w:rPr>
        <w:t xml:space="preserve"> allocation of state general funding for </w:t>
      </w:r>
      <w:r w:rsidR="00254E05" w:rsidRPr="0051486B">
        <w:rPr>
          <w:szCs w:val="24"/>
          <w:u w:val="single"/>
        </w:rPr>
        <w:t>DARS</w:t>
      </w:r>
      <w:r w:rsidR="007133A6" w:rsidRPr="0051486B">
        <w:rPr>
          <w:szCs w:val="24"/>
          <w:u w:val="single"/>
        </w:rPr>
        <w:t xml:space="preserve">-contracted brain injury services </w:t>
      </w:r>
      <w:r w:rsidR="005437AD" w:rsidRPr="0051486B">
        <w:rPr>
          <w:szCs w:val="24"/>
          <w:u w:val="single"/>
        </w:rPr>
        <w:t xml:space="preserve">was </w:t>
      </w:r>
      <w:r w:rsidR="007133A6" w:rsidRPr="0051486B">
        <w:rPr>
          <w:b/>
          <w:color w:val="000000" w:themeColor="text1"/>
          <w:szCs w:val="24"/>
          <w:u w:val="single"/>
        </w:rPr>
        <w:t>$3,</w:t>
      </w:r>
      <w:r w:rsidR="007108DF">
        <w:rPr>
          <w:b/>
          <w:color w:val="000000" w:themeColor="text1"/>
          <w:szCs w:val="24"/>
          <w:u w:val="single"/>
        </w:rPr>
        <w:t>804,343</w:t>
      </w:r>
      <w:r w:rsidR="007133A6" w:rsidRPr="0051486B">
        <w:rPr>
          <w:szCs w:val="24"/>
        </w:rPr>
        <w:t>.</w:t>
      </w:r>
      <w:r w:rsidR="00E04DC2" w:rsidRPr="0051486B">
        <w:rPr>
          <w:szCs w:val="24"/>
        </w:rPr>
        <w:t xml:space="preserve">  </w:t>
      </w:r>
      <w:r w:rsidR="005437AD" w:rsidRPr="0051486B">
        <w:rPr>
          <w:szCs w:val="24"/>
        </w:rPr>
        <w:t xml:space="preserve">The ten </w:t>
      </w:r>
      <w:r w:rsidR="00C35205" w:rsidRPr="0051486B">
        <w:rPr>
          <w:szCs w:val="24"/>
        </w:rPr>
        <w:t xml:space="preserve">(10) </w:t>
      </w:r>
      <w:r w:rsidR="00E04DC2" w:rsidRPr="0051486B">
        <w:rPr>
          <w:szCs w:val="24"/>
        </w:rPr>
        <w:t xml:space="preserve">organizations </w:t>
      </w:r>
      <w:r w:rsidR="004E4DDE">
        <w:rPr>
          <w:szCs w:val="24"/>
        </w:rPr>
        <w:t xml:space="preserve">that </w:t>
      </w:r>
      <w:r w:rsidR="00047763" w:rsidRPr="0051486B">
        <w:rPr>
          <w:szCs w:val="24"/>
        </w:rPr>
        <w:t xml:space="preserve">contracted with the </w:t>
      </w:r>
      <w:r w:rsidR="00B543FB" w:rsidRPr="0051486B">
        <w:rPr>
          <w:szCs w:val="24"/>
        </w:rPr>
        <w:t>S</w:t>
      </w:r>
      <w:r w:rsidR="00047763" w:rsidRPr="0051486B">
        <w:rPr>
          <w:szCs w:val="24"/>
        </w:rPr>
        <w:t xml:space="preserve">tate to operate </w:t>
      </w:r>
      <w:r w:rsidR="00E04DC2" w:rsidRPr="0051486B">
        <w:rPr>
          <w:szCs w:val="24"/>
        </w:rPr>
        <w:t>1</w:t>
      </w:r>
      <w:r w:rsidR="006069C2" w:rsidRPr="0051486B">
        <w:rPr>
          <w:szCs w:val="24"/>
        </w:rPr>
        <w:t>3</w:t>
      </w:r>
      <w:r w:rsidR="00E04DC2" w:rsidRPr="0051486B">
        <w:rPr>
          <w:szCs w:val="24"/>
        </w:rPr>
        <w:t xml:space="preserve"> community-based programs for Virginians with brain injury statewide </w:t>
      </w:r>
      <w:r w:rsidR="00FE7909" w:rsidRPr="0051486B">
        <w:rPr>
          <w:szCs w:val="24"/>
        </w:rPr>
        <w:t xml:space="preserve">brought in </w:t>
      </w:r>
      <w:r w:rsidR="00B70769" w:rsidRPr="0051486B">
        <w:rPr>
          <w:b/>
          <w:szCs w:val="24"/>
          <w:u w:val="single"/>
        </w:rPr>
        <w:t xml:space="preserve">$2,479,212 </w:t>
      </w:r>
      <w:r w:rsidR="00FE7909" w:rsidRPr="0051486B">
        <w:rPr>
          <w:szCs w:val="24"/>
          <w:u w:val="single"/>
        </w:rPr>
        <w:t>in non</w:t>
      </w:r>
      <w:r w:rsidR="00B543FB" w:rsidRPr="0051486B">
        <w:rPr>
          <w:szCs w:val="24"/>
          <w:u w:val="single"/>
        </w:rPr>
        <w:t>-</w:t>
      </w:r>
      <w:r w:rsidR="00FE7909" w:rsidRPr="0051486B">
        <w:rPr>
          <w:szCs w:val="24"/>
          <w:u w:val="single"/>
        </w:rPr>
        <w:t>state resources</w:t>
      </w:r>
      <w:r w:rsidR="00FE7909" w:rsidRPr="0051486B">
        <w:rPr>
          <w:szCs w:val="24"/>
        </w:rPr>
        <w:t xml:space="preserve">, including cash and donated goods/services </w:t>
      </w:r>
      <w:r w:rsidR="00E04DC2" w:rsidRPr="0051486B">
        <w:rPr>
          <w:szCs w:val="24"/>
        </w:rPr>
        <w:t>(see chart below).</w:t>
      </w:r>
    </w:p>
    <w:p w:rsidR="008C0BFA" w:rsidRPr="0051486B" w:rsidRDefault="008C0BFA" w:rsidP="001D584E">
      <w:pPr>
        <w:rPr>
          <w:szCs w:val="24"/>
        </w:rPr>
      </w:pPr>
    </w:p>
    <w:p w:rsidR="00603781" w:rsidRPr="0051486B" w:rsidRDefault="00603781" w:rsidP="00603781">
      <w:pPr>
        <w:pStyle w:val="PlainText"/>
        <w:rPr>
          <w:rFonts w:ascii="Times New Roman" w:hAnsi="Times New Roman" w:cs="Times New Roman"/>
          <w:sz w:val="24"/>
          <w:szCs w:val="24"/>
        </w:rPr>
      </w:pPr>
      <w:r w:rsidRPr="0051486B">
        <w:rPr>
          <w:rFonts w:ascii="Times New Roman" w:hAnsi="Times New Roman" w:cs="Times New Roman"/>
          <w:sz w:val="24"/>
          <w:szCs w:val="24"/>
        </w:rPr>
        <w:tab/>
      </w:r>
      <w:r w:rsidR="00DD6EA2" w:rsidRPr="0051486B">
        <w:rPr>
          <w:rFonts w:ascii="Times New Roman" w:hAnsi="Times New Roman" w:cs="Times New Roman"/>
          <w:sz w:val="24"/>
          <w:szCs w:val="24"/>
        </w:rPr>
        <w:t xml:space="preserve">During </w:t>
      </w:r>
      <w:r w:rsidRPr="0051486B">
        <w:rPr>
          <w:rFonts w:ascii="Times New Roman" w:hAnsi="Times New Roman" w:cs="Times New Roman"/>
          <w:sz w:val="24"/>
          <w:szCs w:val="24"/>
        </w:rPr>
        <w:t>the latter part of FY ’15, there were programmatic budget reductions taken from the state general dollars allocated for brain injury services</w:t>
      </w:r>
      <w:r w:rsidR="004E4DDE">
        <w:rPr>
          <w:rFonts w:ascii="Times New Roman" w:hAnsi="Times New Roman" w:cs="Times New Roman"/>
          <w:sz w:val="24"/>
          <w:szCs w:val="24"/>
        </w:rPr>
        <w:t>: the s</w:t>
      </w:r>
      <w:r w:rsidR="005437AD" w:rsidRPr="0051486B">
        <w:rPr>
          <w:rFonts w:ascii="Times New Roman" w:hAnsi="Times New Roman" w:cs="Times New Roman"/>
          <w:sz w:val="24"/>
          <w:szCs w:val="24"/>
        </w:rPr>
        <w:t>tate-funded Brain Injury Services (BIS) Pr</w:t>
      </w:r>
      <w:r w:rsidRPr="0051486B">
        <w:rPr>
          <w:rFonts w:ascii="Times New Roman" w:hAnsi="Times New Roman" w:cs="Times New Roman"/>
          <w:sz w:val="24"/>
          <w:szCs w:val="24"/>
        </w:rPr>
        <w:t xml:space="preserve">ograms / </w:t>
      </w:r>
      <w:r w:rsidR="005437AD" w:rsidRPr="0051486B">
        <w:rPr>
          <w:rFonts w:ascii="Times New Roman" w:hAnsi="Times New Roman" w:cs="Times New Roman"/>
          <w:sz w:val="24"/>
          <w:szCs w:val="24"/>
        </w:rPr>
        <w:t xml:space="preserve">Contractors </w:t>
      </w:r>
      <w:r w:rsidRPr="0051486B">
        <w:rPr>
          <w:rFonts w:ascii="Times New Roman" w:hAnsi="Times New Roman" w:cs="Times New Roman"/>
          <w:sz w:val="24"/>
          <w:szCs w:val="24"/>
        </w:rPr>
        <w:t>were cut by $</w:t>
      </w:r>
      <w:r w:rsidR="0051486B" w:rsidRPr="0051486B">
        <w:rPr>
          <w:rFonts w:ascii="Times New Roman" w:hAnsi="Times New Roman" w:cs="Times New Roman"/>
          <w:sz w:val="24"/>
          <w:szCs w:val="24"/>
        </w:rPr>
        <w:t>122,124</w:t>
      </w:r>
      <w:r w:rsidRPr="0051486B">
        <w:rPr>
          <w:rFonts w:ascii="Times New Roman" w:hAnsi="Times New Roman" w:cs="Times New Roman"/>
          <w:sz w:val="24"/>
          <w:szCs w:val="24"/>
        </w:rPr>
        <w:t xml:space="preserve"> for FY ’15</w:t>
      </w:r>
      <w:r w:rsidR="005437AD" w:rsidRPr="0051486B">
        <w:rPr>
          <w:rFonts w:ascii="Times New Roman" w:hAnsi="Times New Roman" w:cs="Times New Roman"/>
          <w:sz w:val="24"/>
          <w:szCs w:val="24"/>
        </w:rPr>
        <w:t xml:space="preserve">.  Although </w:t>
      </w:r>
      <w:r w:rsidR="004E4DDE">
        <w:rPr>
          <w:rFonts w:ascii="Times New Roman" w:hAnsi="Times New Roman" w:cs="Times New Roman"/>
          <w:sz w:val="24"/>
          <w:szCs w:val="24"/>
        </w:rPr>
        <w:t xml:space="preserve">initially </w:t>
      </w:r>
      <w:r w:rsidR="005437AD" w:rsidRPr="0051486B">
        <w:rPr>
          <w:rFonts w:ascii="Times New Roman" w:hAnsi="Times New Roman" w:cs="Times New Roman"/>
          <w:sz w:val="24"/>
          <w:szCs w:val="24"/>
        </w:rPr>
        <w:t xml:space="preserve">anticipated, </w:t>
      </w:r>
      <w:r w:rsidRPr="0051486B">
        <w:rPr>
          <w:rFonts w:ascii="Times New Roman" w:hAnsi="Times New Roman" w:cs="Times New Roman"/>
          <w:sz w:val="24"/>
          <w:szCs w:val="24"/>
        </w:rPr>
        <w:t xml:space="preserve">additional reductions </w:t>
      </w:r>
      <w:r w:rsidR="005437AD" w:rsidRPr="0051486B">
        <w:rPr>
          <w:rFonts w:ascii="Times New Roman" w:hAnsi="Times New Roman" w:cs="Times New Roman"/>
          <w:sz w:val="24"/>
          <w:szCs w:val="24"/>
        </w:rPr>
        <w:t xml:space="preserve">were not taken </w:t>
      </w:r>
      <w:r w:rsidRPr="0051486B">
        <w:rPr>
          <w:rFonts w:ascii="Times New Roman" w:hAnsi="Times New Roman" w:cs="Times New Roman"/>
          <w:sz w:val="24"/>
          <w:szCs w:val="24"/>
        </w:rPr>
        <w:t>in FY ’16</w:t>
      </w:r>
      <w:r w:rsidR="005437AD" w:rsidRPr="0051486B">
        <w:rPr>
          <w:rFonts w:ascii="Times New Roman" w:hAnsi="Times New Roman" w:cs="Times New Roman"/>
          <w:sz w:val="24"/>
          <w:szCs w:val="24"/>
        </w:rPr>
        <w:t xml:space="preserve"> and, in fact, the brain injury advocacy community successfully garnered increased funding for FY ’16 (including a restoration of the FY ’15 reduction amount, </w:t>
      </w:r>
      <w:r w:rsidR="0051486B">
        <w:rPr>
          <w:rFonts w:ascii="Times New Roman" w:hAnsi="Times New Roman" w:cs="Times New Roman"/>
          <w:sz w:val="24"/>
          <w:szCs w:val="24"/>
        </w:rPr>
        <w:t xml:space="preserve">additional </w:t>
      </w:r>
      <w:r w:rsidR="005437AD" w:rsidRPr="0051486B">
        <w:rPr>
          <w:rFonts w:ascii="Times New Roman" w:hAnsi="Times New Roman" w:cs="Times New Roman"/>
          <w:sz w:val="24"/>
          <w:szCs w:val="24"/>
        </w:rPr>
        <w:t>overall increase, as well as funding for new services).  The reductions taken in FY ’15 did have a small negative effect on the programs’ abilities to operate at full capacity</w:t>
      </w:r>
      <w:r w:rsidR="00526502">
        <w:rPr>
          <w:rFonts w:ascii="Times New Roman" w:hAnsi="Times New Roman" w:cs="Times New Roman"/>
          <w:sz w:val="24"/>
          <w:szCs w:val="24"/>
        </w:rPr>
        <w:t xml:space="preserve"> (total numbers served were slightly lower than previous year</w:t>
      </w:r>
      <w:r w:rsidR="00D30A68">
        <w:rPr>
          <w:rFonts w:ascii="Times New Roman" w:hAnsi="Times New Roman" w:cs="Times New Roman"/>
          <w:sz w:val="24"/>
          <w:szCs w:val="24"/>
        </w:rPr>
        <w:t>s)</w:t>
      </w:r>
      <w:r w:rsidR="005437AD" w:rsidRPr="0051486B">
        <w:rPr>
          <w:rFonts w:ascii="Times New Roman" w:hAnsi="Times New Roman" w:cs="Times New Roman"/>
          <w:sz w:val="24"/>
          <w:szCs w:val="24"/>
        </w:rPr>
        <w:t>.</w:t>
      </w:r>
      <w:r w:rsidR="00D30A68">
        <w:rPr>
          <w:rFonts w:ascii="Times New Roman" w:hAnsi="Times New Roman" w:cs="Times New Roman"/>
          <w:sz w:val="24"/>
          <w:szCs w:val="24"/>
        </w:rPr>
        <w:t xml:space="preserve"> </w:t>
      </w:r>
      <w:r w:rsidR="005437AD" w:rsidRPr="0051486B">
        <w:rPr>
          <w:rFonts w:ascii="Times New Roman" w:hAnsi="Times New Roman" w:cs="Times New Roman"/>
          <w:sz w:val="24"/>
          <w:szCs w:val="24"/>
        </w:rPr>
        <w:t xml:space="preserve"> However, it is worth noting that the BIS Programs were creative in managing the reduced funding amounts so that the effect on service provision was negligible.</w:t>
      </w:r>
      <w:r w:rsidR="00526502">
        <w:rPr>
          <w:rFonts w:ascii="Times New Roman" w:hAnsi="Times New Roman" w:cs="Times New Roman"/>
          <w:sz w:val="24"/>
          <w:szCs w:val="24"/>
        </w:rPr>
        <w:t xml:space="preserve">  Further, the programs successfully brought in $2.5 million in </w:t>
      </w:r>
      <w:proofErr w:type="spellStart"/>
      <w:r w:rsidR="00526502">
        <w:rPr>
          <w:rFonts w:ascii="Times New Roman" w:hAnsi="Times New Roman" w:cs="Times New Roman"/>
          <w:sz w:val="24"/>
          <w:szCs w:val="24"/>
        </w:rPr>
        <w:t>nonstate</w:t>
      </w:r>
      <w:proofErr w:type="spellEnd"/>
      <w:r w:rsidR="00526502">
        <w:rPr>
          <w:rFonts w:ascii="Times New Roman" w:hAnsi="Times New Roman" w:cs="Times New Roman"/>
          <w:sz w:val="24"/>
          <w:szCs w:val="24"/>
        </w:rPr>
        <w:t xml:space="preserve"> funding and resources.</w:t>
      </w:r>
      <w:r w:rsidR="005437AD" w:rsidRPr="0051486B">
        <w:rPr>
          <w:rFonts w:ascii="Times New Roman" w:hAnsi="Times New Roman" w:cs="Times New Roman"/>
          <w:sz w:val="24"/>
          <w:szCs w:val="24"/>
        </w:rPr>
        <w:t xml:space="preserve">  </w:t>
      </w:r>
    </w:p>
    <w:p w:rsidR="005437AD" w:rsidRPr="0051486B" w:rsidRDefault="005437AD" w:rsidP="00603781">
      <w:pPr>
        <w:pStyle w:val="PlainText"/>
        <w:rPr>
          <w:rFonts w:ascii="Times New Roman" w:hAnsi="Times New Roman" w:cs="Times New Roman"/>
          <w:sz w:val="24"/>
          <w:szCs w:val="24"/>
        </w:rPr>
      </w:pPr>
    </w:p>
    <w:p w:rsidR="00DD6EA2" w:rsidRDefault="00603781" w:rsidP="00603781">
      <w:pPr>
        <w:pStyle w:val="PlainText"/>
        <w:rPr>
          <w:rFonts w:ascii="Times New Roman" w:hAnsi="Times New Roman" w:cs="Times New Roman"/>
          <w:sz w:val="24"/>
          <w:szCs w:val="24"/>
        </w:rPr>
      </w:pPr>
      <w:r w:rsidRPr="00603781">
        <w:rPr>
          <w:rFonts w:ascii="Times New Roman" w:hAnsi="Times New Roman" w:cs="Times New Roman"/>
          <w:sz w:val="24"/>
          <w:szCs w:val="24"/>
        </w:rPr>
        <w:tab/>
      </w:r>
      <w:r w:rsidR="00DD6EA2" w:rsidRPr="00DD6EA2">
        <w:rPr>
          <w:rFonts w:ascii="Times New Roman" w:hAnsi="Times New Roman" w:cs="Times New Roman"/>
          <w:sz w:val="24"/>
          <w:szCs w:val="24"/>
        </w:rPr>
        <w:t xml:space="preserve">Another significant issue </w:t>
      </w:r>
      <w:r w:rsidR="00D65601">
        <w:rPr>
          <w:rFonts w:ascii="Times New Roman" w:hAnsi="Times New Roman" w:cs="Times New Roman"/>
          <w:sz w:val="24"/>
          <w:szCs w:val="24"/>
        </w:rPr>
        <w:t xml:space="preserve">during this reporting period is that the </w:t>
      </w:r>
      <w:r w:rsidR="00DD6EA2" w:rsidRPr="00DD6EA2">
        <w:rPr>
          <w:rFonts w:ascii="Times New Roman" w:hAnsi="Times New Roman" w:cs="Times New Roman"/>
          <w:sz w:val="24"/>
          <w:szCs w:val="24"/>
        </w:rPr>
        <w:t>General Assembly directed the Joint Commission on Health Care</w:t>
      </w:r>
      <w:r w:rsidR="00D65601">
        <w:rPr>
          <w:rFonts w:ascii="Times New Roman" w:hAnsi="Times New Roman" w:cs="Times New Roman"/>
          <w:sz w:val="24"/>
          <w:szCs w:val="24"/>
        </w:rPr>
        <w:t xml:space="preserve">, effective July 2014, </w:t>
      </w:r>
      <w:r w:rsidR="00DD6EA2" w:rsidRPr="00DD6EA2">
        <w:rPr>
          <w:rFonts w:ascii="Times New Roman" w:hAnsi="Times New Roman" w:cs="Times New Roman"/>
          <w:sz w:val="24"/>
          <w:szCs w:val="24"/>
        </w:rPr>
        <w:t>to undertake a study evaluating existing resources and access to brain injury services in Virginia.  This effort, which will take two years, is currently underway</w:t>
      </w:r>
      <w:r w:rsidR="00D65601">
        <w:rPr>
          <w:rFonts w:ascii="Times New Roman" w:hAnsi="Times New Roman" w:cs="Times New Roman"/>
          <w:sz w:val="24"/>
          <w:szCs w:val="24"/>
        </w:rPr>
        <w:t xml:space="preserve"> and DARS has met with JCHC staff multiple times, as well as facilitated access to the Virginia Brain Injury Council, state-funded BIS Programs, and other stakeholders.  DARS is working to provide JCHC with requested information and data.  DARS is also coordinating JCHC reporting to the Virginia Brain Injury Council, the Commonwealth </w:t>
      </w:r>
      <w:proofErr w:type="spellStart"/>
      <w:r w:rsidR="00D65601">
        <w:rPr>
          <w:rFonts w:ascii="Times New Roman" w:hAnsi="Times New Roman" w:cs="Times New Roman"/>
          <w:sz w:val="24"/>
          <w:szCs w:val="24"/>
        </w:rPr>
        <w:t>Neurotrauma</w:t>
      </w:r>
      <w:proofErr w:type="spellEnd"/>
      <w:r w:rsidR="00D65601">
        <w:rPr>
          <w:rFonts w:ascii="Times New Roman" w:hAnsi="Times New Roman" w:cs="Times New Roman"/>
          <w:sz w:val="24"/>
          <w:szCs w:val="24"/>
        </w:rPr>
        <w:t xml:space="preserve"> Initiative Trust Fund, and other community partners such as the Department for Behavioral Health and Developmental Services (DBHDS). </w:t>
      </w:r>
    </w:p>
    <w:p w:rsidR="00D65601" w:rsidRDefault="00D65601" w:rsidP="00603781">
      <w:pPr>
        <w:pStyle w:val="PlainText"/>
        <w:rPr>
          <w:rFonts w:ascii="Times New Roman" w:hAnsi="Times New Roman" w:cs="Times New Roman"/>
          <w:sz w:val="24"/>
          <w:szCs w:val="24"/>
        </w:rPr>
      </w:pPr>
    </w:p>
    <w:p w:rsidR="00272CCE" w:rsidRPr="00C242CD" w:rsidRDefault="00272CCE" w:rsidP="00C242CD">
      <w:pPr>
        <w:jc w:val="center"/>
        <w:rPr>
          <w:b/>
          <w:color w:val="000000"/>
          <w:szCs w:val="24"/>
        </w:rPr>
      </w:pPr>
      <w:r w:rsidRPr="00C242CD">
        <w:rPr>
          <w:b/>
          <w:color w:val="000000"/>
          <w:szCs w:val="24"/>
        </w:rPr>
        <w:t>H</w:t>
      </w:r>
      <w:r w:rsidR="00EE5A23">
        <w:rPr>
          <w:b/>
          <w:color w:val="000000"/>
          <w:szCs w:val="24"/>
        </w:rPr>
        <w:t xml:space="preserve">ISTORY OF </w:t>
      </w:r>
      <w:r w:rsidR="004C5A8D">
        <w:rPr>
          <w:b/>
          <w:color w:val="000000"/>
          <w:szCs w:val="24"/>
        </w:rPr>
        <w:t>FUNDING OF B</w:t>
      </w:r>
      <w:r w:rsidR="00EE5A23">
        <w:rPr>
          <w:b/>
          <w:color w:val="000000"/>
          <w:szCs w:val="24"/>
        </w:rPr>
        <w:t>RAIN INJURY SERVICES</w:t>
      </w:r>
    </w:p>
    <w:p w:rsidR="008D2111" w:rsidRDefault="008D2111" w:rsidP="00272CCE">
      <w:pPr>
        <w:rPr>
          <w:color w:val="000000"/>
          <w:szCs w:val="24"/>
        </w:rPr>
      </w:pPr>
    </w:p>
    <w:p w:rsidR="00272CCE" w:rsidRDefault="008D2111" w:rsidP="00272CCE">
      <w:pPr>
        <w:rPr>
          <w:color w:val="000000"/>
          <w:szCs w:val="24"/>
        </w:rPr>
      </w:pPr>
      <w:r>
        <w:rPr>
          <w:color w:val="000000"/>
          <w:szCs w:val="24"/>
        </w:rPr>
        <w:tab/>
        <w:t>I</w:t>
      </w:r>
      <w:r w:rsidR="00272CCE" w:rsidRPr="00272CCE">
        <w:rPr>
          <w:color w:val="000000"/>
          <w:szCs w:val="24"/>
        </w:rPr>
        <w:t>n 198</w:t>
      </w:r>
      <w:r w:rsidR="000B276E">
        <w:rPr>
          <w:color w:val="000000"/>
          <w:szCs w:val="24"/>
        </w:rPr>
        <w:t>9</w:t>
      </w:r>
      <w:r w:rsidR="00272CCE" w:rsidRPr="00272CCE">
        <w:rPr>
          <w:color w:val="000000"/>
          <w:szCs w:val="24"/>
        </w:rPr>
        <w:t xml:space="preserve">, the </w:t>
      </w:r>
      <w:r>
        <w:rPr>
          <w:color w:val="000000"/>
          <w:szCs w:val="24"/>
        </w:rPr>
        <w:t xml:space="preserve">Department of Rehabilitative Services </w:t>
      </w:r>
      <w:r w:rsidR="00272CCE" w:rsidRPr="00272CCE">
        <w:rPr>
          <w:color w:val="000000"/>
          <w:szCs w:val="24"/>
        </w:rPr>
        <w:t xml:space="preserve">was designated </w:t>
      </w:r>
      <w:r w:rsidR="00272CCE">
        <w:rPr>
          <w:color w:val="000000"/>
          <w:szCs w:val="24"/>
        </w:rPr>
        <w:t xml:space="preserve">in the </w:t>
      </w:r>
      <w:r w:rsidR="00272CCE" w:rsidRPr="00B543FB">
        <w:rPr>
          <w:color w:val="000000"/>
          <w:szCs w:val="24"/>
          <w:u w:val="single"/>
        </w:rPr>
        <w:t>Code of</w:t>
      </w:r>
      <w:r w:rsidR="002D691D" w:rsidRPr="002D691D">
        <w:rPr>
          <w:color w:val="000000"/>
          <w:szCs w:val="24"/>
          <w:u w:val="single"/>
        </w:rPr>
        <w:t xml:space="preserve"> </w:t>
      </w:r>
      <w:r w:rsidR="00272CCE" w:rsidRPr="00B543FB">
        <w:rPr>
          <w:color w:val="000000"/>
          <w:szCs w:val="24"/>
          <w:u w:val="single"/>
        </w:rPr>
        <w:t>Virginia</w:t>
      </w:r>
      <w:r w:rsidR="00272CCE" w:rsidRPr="00CE5E2E">
        <w:rPr>
          <w:color w:val="000000"/>
          <w:szCs w:val="24"/>
        </w:rPr>
        <w:t xml:space="preserve"> </w:t>
      </w:r>
      <w:r w:rsidR="00272CCE" w:rsidRPr="00272CCE">
        <w:rPr>
          <w:color w:val="000000"/>
          <w:szCs w:val="24"/>
        </w:rPr>
        <w:t xml:space="preserve">as the </w:t>
      </w:r>
      <w:r w:rsidR="00272CCE">
        <w:rPr>
          <w:color w:val="000000"/>
          <w:szCs w:val="24"/>
        </w:rPr>
        <w:t>“</w:t>
      </w:r>
      <w:r w:rsidR="00272CCE" w:rsidRPr="00272CCE">
        <w:rPr>
          <w:color w:val="000000"/>
          <w:szCs w:val="24"/>
        </w:rPr>
        <w:t>lead agency to coordinate services</w:t>
      </w:r>
      <w:r w:rsidR="00272CCE">
        <w:rPr>
          <w:color w:val="000000"/>
          <w:szCs w:val="24"/>
        </w:rPr>
        <w:t xml:space="preserve">” </w:t>
      </w:r>
      <w:r w:rsidR="00272CCE" w:rsidRPr="00272CCE">
        <w:rPr>
          <w:color w:val="000000"/>
          <w:szCs w:val="24"/>
        </w:rPr>
        <w:t xml:space="preserve">for </w:t>
      </w:r>
      <w:r w:rsidR="007A2FA1">
        <w:rPr>
          <w:color w:val="000000"/>
          <w:szCs w:val="24"/>
        </w:rPr>
        <w:t xml:space="preserve">individuals </w:t>
      </w:r>
      <w:r w:rsidR="00272CCE" w:rsidRPr="00272CCE">
        <w:rPr>
          <w:color w:val="000000"/>
          <w:szCs w:val="24"/>
        </w:rPr>
        <w:t xml:space="preserve">with physical and sensory disabilities, </w:t>
      </w:r>
      <w:r w:rsidR="00272CCE" w:rsidRPr="00272CCE">
        <w:rPr>
          <w:color w:val="000000"/>
          <w:szCs w:val="24"/>
        </w:rPr>
        <w:lastRenderedPageBreak/>
        <w:t xml:space="preserve">including people with </w:t>
      </w:r>
      <w:r w:rsidR="009F42C0">
        <w:rPr>
          <w:color w:val="000000"/>
          <w:szCs w:val="24"/>
        </w:rPr>
        <w:t xml:space="preserve">traumatic </w:t>
      </w:r>
      <w:r w:rsidR="00272CCE" w:rsidRPr="00272CCE">
        <w:rPr>
          <w:color w:val="000000"/>
          <w:szCs w:val="24"/>
        </w:rPr>
        <w:t xml:space="preserve">brain injury.  </w:t>
      </w:r>
      <w:r w:rsidR="00272CCE">
        <w:rPr>
          <w:color w:val="000000"/>
          <w:szCs w:val="24"/>
        </w:rPr>
        <w:t xml:space="preserve">The </w:t>
      </w:r>
      <w:r w:rsidR="00272CCE" w:rsidRPr="00272CCE">
        <w:rPr>
          <w:color w:val="000000"/>
          <w:szCs w:val="24"/>
        </w:rPr>
        <w:t>198</w:t>
      </w:r>
      <w:r w:rsidR="000B276E">
        <w:rPr>
          <w:color w:val="000000"/>
          <w:szCs w:val="24"/>
        </w:rPr>
        <w:t>9</w:t>
      </w:r>
      <w:r w:rsidR="00272CCE">
        <w:rPr>
          <w:color w:val="000000"/>
          <w:szCs w:val="24"/>
        </w:rPr>
        <w:t xml:space="preserve"> </w:t>
      </w:r>
      <w:r w:rsidR="00272CCE" w:rsidRPr="00272CCE">
        <w:rPr>
          <w:color w:val="000000"/>
          <w:szCs w:val="24"/>
        </w:rPr>
        <w:t xml:space="preserve">General Assembly </w:t>
      </w:r>
      <w:r w:rsidR="00272CCE">
        <w:rPr>
          <w:color w:val="000000"/>
          <w:szCs w:val="24"/>
        </w:rPr>
        <w:t xml:space="preserve">also </w:t>
      </w:r>
      <w:r w:rsidR="00272CCE" w:rsidRPr="00272CCE">
        <w:rPr>
          <w:color w:val="000000"/>
          <w:szCs w:val="24"/>
        </w:rPr>
        <w:t xml:space="preserve">appropriated the </w:t>
      </w:r>
      <w:r w:rsidR="00153B2C">
        <w:rPr>
          <w:color w:val="000000"/>
          <w:szCs w:val="24"/>
        </w:rPr>
        <w:t xml:space="preserve">initial allocation of </w:t>
      </w:r>
      <w:r w:rsidR="00272CCE" w:rsidRPr="00272CCE">
        <w:rPr>
          <w:color w:val="000000"/>
          <w:szCs w:val="24"/>
        </w:rPr>
        <w:t xml:space="preserve">funding specifically </w:t>
      </w:r>
      <w:r w:rsidR="00272CCE">
        <w:rPr>
          <w:color w:val="000000"/>
          <w:szCs w:val="24"/>
        </w:rPr>
        <w:t xml:space="preserve">designated </w:t>
      </w:r>
      <w:r w:rsidR="00272CCE" w:rsidRPr="00272CCE">
        <w:rPr>
          <w:color w:val="000000"/>
          <w:szCs w:val="24"/>
        </w:rPr>
        <w:t>for brain injury services: $2</w:t>
      </w:r>
      <w:r w:rsidR="00D01D31">
        <w:rPr>
          <w:color w:val="000000"/>
          <w:szCs w:val="24"/>
        </w:rPr>
        <w:t>35</w:t>
      </w:r>
      <w:r w:rsidR="00272CCE" w:rsidRPr="00272CCE">
        <w:rPr>
          <w:color w:val="000000"/>
          <w:szCs w:val="24"/>
        </w:rPr>
        <w:t>,000</w:t>
      </w:r>
      <w:r w:rsidR="00BA1214">
        <w:rPr>
          <w:color w:val="000000"/>
          <w:szCs w:val="24"/>
        </w:rPr>
        <w:t xml:space="preserve"> to Fairfax County for the development </w:t>
      </w:r>
      <w:r w:rsidR="00D01D31">
        <w:rPr>
          <w:color w:val="000000"/>
          <w:szCs w:val="24"/>
        </w:rPr>
        <w:t>o</w:t>
      </w:r>
      <w:r w:rsidR="00BA1214">
        <w:rPr>
          <w:color w:val="000000"/>
          <w:szCs w:val="24"/>
        </w:rPr>
        <w:t>f a nonprofit organization t</w:t>
      </w:r>
      <w:r w:rsidR="007A2FA1">
        <w:rPr>
          <w:color w:val="000000"/>
          <w:szCs w:val="24"/>
        </w:rPr>
        <w:t xml:space="preserve">o </w:t>
      </w:r>
      <w:r w:rsidR="00BA1214">
        <w:rPr>
          <w:color w:val="000000"/>
          <w:szCs w:val="24"/>
        </w:rPr>
        <w:t xml:space="preserve">provide </w:t>
      </w:r>
      <w:r w:rsidR="009F42C0">
        <w:rPr>
          <w:color w:val="000000"/>
          <w:szCs w:val="24"/>
        </w:rPr>
        <w:t>a continuum of State-</w:t>
      </w:r>
      <w:r w:rsidR="00BA1214">
        <w:rPr>
          <w:color w:val="000000"/>
          <w:szCs w:val="24"/>
        </w:rPr>
        <w:t>contracted brain injury</w:t>
      </w:r>
      <w:r w:rsidR="00CE5E2E">
        <w:rPr>
          <w:color w:val="000000"/>
          <w:szCs w:val="24"/>
        </w:rPr>
        <w:t xml:space="preserve"> </w:t>
      </w:r>
      <w:r w:rsidR="00BA1214">
        <w:rPr>
          <w:color w:val="000000"/>
          <w:szCs w:val="24"/>
        </w:rPr>
        <w:t xml:space="preserve">services </w:t>
      </w:r>
      <w:r w:rsidR="00272CCE" w:rsidRPr="00272CCE">
        <w:rPr>
          <w:color w:val="000000"/>
          <w:szCs w:val="24"/>
        </w:rPr>
        <w:t>in Northern Virginia</w:t>
      </w:r>
      <w:r w:rsidR="009F42C0">
        <w:rPr>
          <w:color w:val="000000"/>
          <w:szCs w:val="24"/>
        </w:rPr>
        <w:t xml:space="preserve"> (primarily specialized brain injury case management)</w:t>
      </w:r>
      <w:r w:rsidR="00272CCE" w:rsidRPr="00272CCE">
        <w:rPr>
          <w:color w:val="000000"/>
          <w:szCs w:val="24"/>
        </w:rPr>
        <w:t>.</w:t>
      </w:r>
      <w:r w:rsidR="00CE5E2E">
        <w:rPr>
          <w:color w:val="000000"/>
          <w:szCs w:val="24"/>
        </w:rPr>
        <w:t xml:space="preserve">  This resulted in the establishment of Head Injury Services Partnership (HISP), a nonprofit in </w:t>
      </w:r>
      <w:smartTag w:uri="urn:schemas-microsoft-com:office:smarttags" w:element="place">
        <w:smartTag w:uri="urn:schemas-microsoft-com:office:smarttags" w:element="City">
          <w:r w:rsidR="00CE5E2E">
            <w:rPr>
              <w:color w:val="000000"/>
              <w:szCs w:val="24"/>
            </w:rPr>
            <w:t>Springfield</w:t>
          </w:r>
        </w:smartTag>
        <w:r w:rsidR="00CE5E2E">
          <w:rPr>
            <w:color w:val="000000"/>
            <w:szCs w:val="24"/>
          </w:rPr>
          <w:t xml:space="preserve">, </w:t>
        </w:r>
        <w:smartTag w:uri="urn:schemas-microsoft-com:office:smarttags" w:element="State">
          <w:r w:rsidR="00CE5E2E">
            <w:rPr>
              <w:color w:val="000000"/>
              <w:szCs w:val="24"/>
            </w:rPr>
            <w:t>Virginia</w:t>
          </w:r>
        </w:smartTag>
      </w:smartTag>
      <w:r w:rsidR="00CE5E2E">
        <w:rPr>
          <w:color w:val="000000"/>
          <w:szCs w:val="24"/>
        </w:rPr>
        <w:t xml:space="preserve"> now called Brain Injury Services, Inc.  </w:t>
      </w:r>
      <w:r w:rsidR="00272CCE" w:rsidRPr="00272CCE">
        <w:rPr>
          <w:color w:val="000000"/>
          <w:szCs w:val="24"/>
        </w:rPr>
        <w:t xml:space="preserve">The </w:t>
      </w:r>
      <w:r w:rsidR="00526A3B">
        <w:rPr>
          <w:color w:val="000000"/>
          <w:szCs w:val="24"/>
        </w:rPr>
        <w:t xml:space="preserve">DARS’ </w:t>
      </w:r>
      <w:r w:rsidR="00272CCE" w:rsidRPr="00272CCE">
        <w:rPr>
          <w:b/>
          <w:bCs/>
          <w:color w:val="000000"/>
          <w:szCs w:val="24"/>
        </w:rPr>
        <w:t xml:space="preserve">Brain Injury </w:t>
      </w:r>
      <w:r w:rsidR="00A74C47">
        <w:rPr>
          <w:b/>
          <w:bCs/>
          <w:color w:val="000000"/>
          <w:szCs w:val="24"/>
        </w:rPr>
        <w:t>Services Coordination (BISC) Unit</w:t>
      </w:r>
      <w:r w:rsidR="00272CCE" w:rsidRPr="00272CCE">
        <w:rPr>
          <w:color w:val="000000"/>
          <w:szCs w:val="24"/>
        </w:rPr>
        <w:t>, which manages specialized programs, services, grants and contracts for people with brain injury, was established by the agency in 1992</w:t>
      </w:r>
      <w:r w:rsidR="00F662B8">
        <w:rPr>
          <w:color w:val="000000"/>
          <w:szCs w:val="24"/>
        </w:rPr>
        <w:t xml:space="preserve">, along with </w:t>
      </w:r>
      <w:r w:rsidR="00153B2C">
        <w:rPr>
          <w:color w:val="000000"/>
          <w:szCs w:val="24"/>
        </w:rPr>
        <w:t xml:space="preserve">a </w:t>
      </w:r>
      <w:r w:rsidR="00B543FB">
        <w:rPr>
          <w:color w:val="000000"/>
          <w:szCs w:val="24"/>
        </w:rPr>
        <w:t>S</w:t>
      </w:r>
      <w:r w:rsidR="00E04DC2">
        <w:rPr>
          <w:color w:val="000000"/>
          <w:szCs w:val="24"/>
        </w:rPr>
        <w:t>t</w:t>
      </w:r>
      <w:r w:rsidR="00F662B8">
        <w:rPr>
          <w:color w:val="000000"/>
          <w:szCs w:val="24"/>
        </w:rPr>
        <w:t>ate brain injury coordinator position</w:t>
      </w:r>
      <w:r w:rsidR="00272CCE" w:rsidRPr="00272CCE">
        <w:rPr>
          <w:color w:val="000000"/>
          <w:szCs w:val="24"/>
        </w:rPr>
        <w:t>.</w:t>
      </w:r>
    </w:p>
    <w:p w:rsidR="008D2111" w:rsidRDefault="008D2111" w:rsidP="00272CCE">
      <w:pPr>
        <w:rPr>
          <w:color w:val="000000"/>
          <w:szCs w:val="24"/>
        </w:rPr>
      </w:pPr>
    </w:p>
    <w:p w:rsidR="00526502" w:rsidRDefault="000B276E" w:rsidP="00526502">
      <w:pPr>
        <w:rPr>
          <w:szCs w:val="24"/>
        </w:rPr>
      </w:pPr>
      <w:r>
        <w:rPr>
          <w:color w:val="000000"/>
          <w:szCs w:val="24"/>
        </w:rPr>
        <w:tab/>
      </w:r>
      <w:r w:rsidR="00A74C47">
        <w:rPr>
          <w:color w:val="000000"/>
          <w:szCs w:val="24"/>
        </w:rPr>
        <w:t xml:space="preserve">Although funding for brain injury services </w:t>
      </w:r>
      <w:r w:rsidR="00767E50">
        <w:rPr>
          <w:color w:val="000000"/>
          <w:szCs w:val="24"/>
        </w:rPr>
        <w:t xml:space="preserve">has increased steadily </w:t>
      </w:r>
      <w:r w:rsidR="00CE5E2E">
        <w:rPr>
          <w:color w:val="000000"/>
          <w:szCs w:val="24"/>
        </w:rPr>
        <w:t xml:space="preserve">albeit slowly </w:t>
      </w:r>
      <w:r w:rsidR="00767E50">
        <w:rPr>
          <w:color w:val="000000"/>
          <w:szCs w:val="24"/>
        </w:rPr>
        <w:t xml:space="preserve">since 1989, the most dramatic increases occurred during </w:t>
      </w:r>
      <w:r w:rsidR="00022B43">
        <w:rPr>
          <w:color w:val="000000"/>
          <w:szCs w:val="24"/>
        </w:rPr>
        <w:t>S</w:t>
      </w:r>
      <w:r w:rsidR="000E3A81">
        <w:rPr>
          <w:color w:val="000000"/>
          <w:szCs w:val="24"/>
        </w:rPr>
        <w:t xml:space="preserve">tate Fiscal Year </w:t>
      </w:r>
      <w:r w:rsidR="00022B43">
        <w:rPr>
          <w:color w:val="000000"/>
          <w:szCs w:val="24"/>
        </w:rPr>
        <w:t>2005</w:t>
      </w:r>
      <w:r w:rsidR="00E04DC2">
        <w:rPr>
          <w:color w:val="000000"/>
          <w:szCs w:val="24"/>
        </w:rPr>
        <w:t xml:space="preserve">, </w:t>
      </w:r>
      <w:r w:rsidR="008D2111">
        <w:rPr>
          <w:color w:val="000000"/>
          <w:szCs w:val="24"/>
        </w:rPr>
        <w:t>a</w:t>
      </w:r>
      <w:r w:rsidR="004C5A8D">
        <w:rPr>
          <w:color w:val="000000"/>
          <w:szCs w:val="24"/>
        </w:rPr>
        <w:t>n historic year for funding of brain injury services in Virginia</w:t>
      </w:r>
      <w:r w:rsidR="00B543FB">
        <w:rPr>
          <w:color w:val="000000"/>
          <w:szCs w:val="24"/>
        </w:rPr>
        <w:t>.  A</w:t>
      </w:r>
      <w:r w:rsidR="00767E50">
        <w:rPr>
          <w:color w:val="000000"/>
          <w:szCs w:val="24"/>
        </w:rPr>
        <w:t xml:space="preserve"> total biennial appropriation of </w:t>
      </w:r>
      <w:r w:rsidR="00EF13E1">
        <w:rPr>
          <w:color w:val="000000"/>
          <w:szCs w:val="24"/>
        </w:rPr>
        <w:t>$1.9 million</w:t>
      </w:r>
      <w:r w:rsidR="005A67E4">
        <w:rPr>
          <w:color w:val="000000"/>
          <w:szCs w:val="24"/>
        </w:rPr>
        <w:t xml:space="preserve"> ($825,000 in </w:t>
      </w:r>
      <w:r w:rsidR="00B543FB">
        <w:rPr>
          <w:color w:val="000000"/>
          <w:szCs w:val="24"/>
        </w:rPr>
        <w:t>20</w:t>
      </w:r>
      <w:r w:rsidR="005A67E4">
        <w:rPr>
          <w:color w:val="000000"/>
          <w:szCs w:val="24"/>
        </w:rPr>
        <w:t xml:space="preserve">05 and $1,075,000 in </w:t>
      </w:r>
      <w:r w:rsidR="00B543FB">
        <w:rPr>
          <w:color w:val="000000"/>
          <w:szCs w:val="24"/>
        </w:rPr>
        <w:t>20</w:t>
      </w:r>
      <w:r w:rsidR="005A67E4">
        <w:rPr>
          <w:color w:val="000000"/>
          <w:szCs w:val="24"/>
        </w:rPr>
        <w:t>06)</w:t>
      </w:r>
      <w:r w:rsidR="00E04DC2">
        <w:rPr>
          <w:color w:val="000000"/>
          <w:szCs w:val="24"/>
        </w:rPr>
        <w:t xml:space="preserve"> </w:t>
      </w:r>
      <w:r w:rsidR="004C5A8D">
        <w:rPr>
          <w:color w:val="000000"/>
          <w:szCs w:val="24"/>
        </w:rPr>
        <w:t>represent</w:t>
      </w:r>
      <w:r w:rsidR="00E04DC2">
        <w:rPr>
          <w:color w:val="000000"/>
          <w:szCs w:val="24"/>
        </w:rPr>
        <w:t xml:space="preserve">ed </w:t>
      </w:r>
      <w:r w:rsidR="002B69CA">
        <w:rPr>
          <w:color w:val="000000"/>
          <w:szCs w:val="24"/>
        </w:rPr>
        <w:t>t</w:t>
      </w:r>
      <w:r w:rsidR="004C5A8D">
        <w:rPr>
          <w:color w:val="000000"/>
          <w:szCs w:val="24"/>
        </w:rPr>
        <w:t xml:space="preserve">he single largest allocation of </w:t>
      </w:r>
      <w:r w:rsidR="009F42C0">
        <w:rPr>
          <w:color w:val="000000"/>
          <w:szCs w:val="24"/>
        </w:rPr>
        <w:t>S</w:t>
      </w:r>
      <w:r w:rsidR="004C5A8D">
        <w:rPr>
          <w:color w:val="000000"/>
          <w:szCs w:val="24"/>
        </w:rPr>
        <w:t>tate funding designated for services to people with brain injury.</w:t>
      </w:r>
      <w:r w:rsidR="000E3A81">
        <w:rPr>
          <w:color w:val="000000"/>
          <w:szCs w:val="24"/>
        </w:rPr>
        <w:t xml:space="preserve">  No additional funding was allocated until </w:t>
      </w:r>
      <w:r w:rsidR="00D01D31">
        <w:rPr>
          <w:color w:val="000000"/>
          <w:szCs w:val="24"/>
        </w:rPr>
        <w:t>S</w:t>
      </w:r>
      <w:r w:rsidR="00B543FB">
        <w:rPr>
          <w:color w:val="000000"/>
          <w:szCs w:val="24"/>
        </w:rPr>
        <w:t>tate Fiscal Year</w:t>
      </w:r>
      <w:r w:rsidR="00D01D31">
        <w:rPr>
          <w:color w:val="000000"/>
          <w:szCs w:val="24"/>
        </w:rPr>
        <w:t xml:space="preserve"> 200</w:t>
      </w:r>
      <w:r w:rsidR="005A67E4">
        <w:rPr>
          <w:color w:val="000000"/>
          <w:szCs w:val="24"/>
        </w:rPr>
        <w:t>9</w:t>
      </w:r>
      <w:r w:rsidR="000E3A81">
        <w:rPr>
          <w:color w:val="000000"/>
          <w:szCs w:val="24"/>
        </w:rPr>
        <w:t xml:space="preserve">, when </w:t>
      </w:r>
      <w:r w:rsidR="00D01D31">
        <w:rPr>
          <w:color w:val="000000"/>
          <w:szCs w:val="24"/>
        </w:rPr>
        <w:t>$200,000</w:t>
      </w:r>
      <w:r w:rsidR="000E3A81">
        <w:rPr>
          <w:color w:val="000000"/>
          <w:szCs w:val="24"/>
        </w:rPr>
        <w:t xml:space="preserve"> was appropriated for the purpose of supporting </w:t>
      </w:r>
      <w:r w:rsidR="009F42C0">
        <w:rPr>
          <w:color w:val="000000"/>
          <w:szCs w:val="24"/>
        </w:rPr>
        <w:t xml:space="preserve">the infrastructure of existing State-funded programs, </w:t>
      </w:r>
      <w:r w:rsidR="000E3A81">
        <w:rPr>
          <w:color w:val="000000"/>
          <w:szCs w:val="24"/>
        </w:rPr>
        <w:t xml:space="preserve">to </w:t>
      </w:r>
      <w:r w:rsidR="009F42C0">
        <w:rPr>
          <w:color w:val="000000"/>
          <w:szCs w:val="24"/>
        </w:rPr>
        <w:t>strengthen</w:t>
      </w:r>
      <w:r w:rsidR="000E3A81">
        <w:rPr>
          <w:color w:val="000000"/>
          <w:szCs w:val="24"/>
        </w:rPr>
        <w:t xml:space="preserve"> </w:t>
      </w:r>
      <w:r w:rsidR="009F42C0">
        <w:rPr>
          <w:color w:val="000000"/>
          <w:szCs w:val="24"/>
        </w:rPr>
        <w:t>their abilit</w:t>
      </w:r>
      <w:r w:rsidR="00F31E2A">
        <w:rPr>
          <w:color w:val="000000"/>
          <w:szCs w:val="24"/>
        </w:rPr>
        <w:t xml:space="preserve">y to operate at maximum level.  </w:t>
      </w:r>
      <w:r w:rsidR="00DB2607">
        <w:rPr>
          <w:color w:val="000000"/>
          <w:szCs w:val="24"/>
        </w:rPr>
        <w:t xml:space="preserve">No </w:t>
      </w:r>
      <w:r w:rsidR="0055119D">
        <w:rPr>
          <w:color w:val="000000"/>
          <w:szCs w:val="24"/>
        </w:rPr>
        <w:t xml:space="preserve">new </w:t>
      </w:r>
      <w:r w:rsidR="00DB2607">
        <w:rPr>
          <w:color w:val="000000"/>
          <w:szCs w:val="24"/>
        </w:rPr>
        <w:t xml:space="preserve">funding was appropriated by the General Assembly </w:t>
      </w:r>
      <w:r w:rsidR="000E3A81">
        <w:rPr>
          <w:color w:val="000000"/>
          <w:szCs w:val="24"/>
        </w:rPr>
        <w:t xml:space="preserve">in </w:t>
      </w:r>
      <w:r w:rsidR="00B543FB">
        <w:rPr>
          <w:color w:val="000000"/>
          <w:szCs w:val="24"/>
        </w:rPr>
        <w:t>State Fiscal Year 2010</w:t>
      </w:r>
      <w:r w:rsidR="000E3A81">
        <w:rPr>
          <w:color w:val="000000"/>
          <w:szCs w:val="24"/>
        </w:rPr>
        <w:t xml:space="preserve">; </w:t>
      </w:r>
      <w:r w:rsidR="00BF7ADD">
        <w:rPr>
          <w:color w:val="000000"/>
          <w:szCs w:val="24"/>
        </w:rPr>
        <w:t xml:space="preserve">a 5% reduction was taken </w:t>
      </w:r>
      <w:r w:rsidR="000E3A81">
        <w:rPr>
          <w:color w:val="000000"/>
          <w:szCs w:val="24"/>
        </w:rPr>
        <w:t xml:space="preserve">in </w:t>
      </w:r>
      <w:r w:rsidR="00B543FB">
        <w:rPr>
          <w:color w:val="000000"/>
          <w:szCs w:val="24"/>
        </w:rPr>
        <w:t>State Fiscal Year 2011</w:t>
      </w:r>
      <w:r w:rsidR="000E3A81">
        <w:rPr>
          <w:color w:val="000000"/>
          <w:szCs w:val="24"/>
        </w:rPr>
        <w:t xml:space="preserve"> </w:t>
      </w:r>
      <w:r w:rsidR="00BF7ADD">
        <w:rPr>
          <w:color w:val="000000"/>
          <w:szCs w:val="24"/>
        </w:rPr>
        <w:t>($191,050)</w:t>
      </w:r>
      <w:r w:rsidR="000E3A81">
        <w:rPr>
          <w:color w:val="000000"/>
          <w:szCs w:val="24"/>
        </w:rPr>
        <w:t xml:space="preserve">, </w:t>
      </w:r>
      <w:r w:rsidR="00BF7ADD">
        <w:rPr>
          <w:color w:val="000000"/>
          <w:szCs w:val="24"/>
        </w:rPr>
        <w:t xml:space="preserve">which was then restored </w:t>
      </w:r>
      <w:r w:rsidR="000E3A81">
        <w:rPr>
          <w:color w:val="000000"/>
          <w:szCs w:val="24"/>
        </w:rPr>
        <w:t xml:space="preserve">in </w:t>
      </w:r>
      <w:r w:rsidR="00B543FB">
        <w:rPr>
          <w:color w:val="000000"/>
          <w:szCs w:val="24"/>
        </w:rPr>
        <w:t>State Fiscal Year 2012</w:t>
      </w:r>
      <w:r w:rsidR="000E3A81">
        <w:rPr>
          <w:color w:val="000000"/>
          <w:szCs w:val="24"/>
        </w:rPr>
        <w:t xml:space="preserve"> </w:t>
      </w:r>
      <w:r w:rsidR="00F36408">
        <w:rPr>
          <w:color w:val="000000"/>
          <w:szCs w:val="24"/>
        </w:rPr>
        <w:t xml:space="preserve">via a budget amendment </w:t>
      </w:r>
      <w:r w:rsidR="00047763">
        <w:rPr>
          <w:color w:val="000000"/>
          <w:szCs w:val="24"/>
        </w:rPr>
        <w:t>(</w:t>
      </w:r>
      <w:r w:rsidR="00047763" w:rsidRPr="00F36408">
        <w:rPr>
          <w:sz w:val="22"/>
          <w:szCs w:val="22"/>
        </w:rPr>
        <w:t>I</w:t>
      </w:r>
      <w:r w:rsidR="00047763" w:rsidRPr="00F36408">
        <w:rPr>
          <w:b/>
          <w:bCs/>
          <w:color w:val="000000"/>
          <w:sz w:val="22"/>
          <w:szCs w:val="22"/>
        </w:rPr>
        <w:t xml:space="preserve">tem </w:t>
      </w:r>
      <w:r w:rsidR="00047763" w:rsidRPr="00D3624B">
        <w:rPr>
          <w:b/>
          <w:bCs/>
          <w:color w:val="000000" w:themeColor="text1"/>
          <w:sz w:val="22"/>
          <w:szCs w:val="22"/>
          <w:u w:val="single"/>
        </w:rPr>
        <w:t>320</w:t>
      </w:r>
      <w:r w:rsidR="00047763" w:rsidRPr="00D3624B">
        <w:rPr>
          <w:b/>
          <w:bCs/>
          <w:color w:val="000000" w:themeColor="text1"/>
          <w:sz w:val="22"/>
          <w:szCs w:val="22"/>
        </w:rPr>
        <w:t xml:space="preserve"> </w:t>
      </w:r>
      <w:r w:rsidR="00047763" w:rsidRPr="00D3624B">
        <w:rPr>
          <w:color w:val="000000" w:themeColor="text1"/>
          <w:sz w:val="22"/>
          <w:szCs w:val="22"/>
        </w:rPr>
        <w:t>#</w:t>
      </w:r>
      <w:r w:rsidR="00047763" w:rsidRPr="00F36408">
        <w:rPr>
          <w:color w:val="000000"/>
          <w:sz w:val="22"/>
          <w:szCs w:val="22"/>
        </w:rPr>
        <w:t xml:space="preserve">4c, </w:t>
      </w:r>
      <w:r w:rsidR="00B543FB">
        <w:rPr>
          <w:color w:val="000000"/>
          <w:sz w:val="22"/>
          <w:szCs w:val="22"/>
        </w:rPr>
        <w:t xml:space="preserve">which </w:t>
      </w:r>
      <w:r w:rsidR="00047763" w:rsidRPr="00F36408">
        <w:rPr>
          <w:color w:val="000000"/>
          <w:sz w:val="22"/>
          <w:szCs w:val="22"/>
        </w:rPr>
        <w:t>add</w:t>
      </w:r>
      <w:r w:rsidR="00B543FB">
        <w:rPr>
          <w:color w:val="000000"/>
          <w:sz w:val="22"/>
          <w:szCs w:val="22"/>
        </w:rPr>
        <w:t>ed</w:t>
      </w:r>
      <w:r w:rsidR="00047763" w:rsidRPr="00F36408">
        <w:rPr>
          <w:color w:val="000000"/>
          <w:sz w:val="22"/>
          <w:szCs w:val="22"/>
        </w:rPr>
        <w:t xml:space="preserve"> $194,931 to the </w:t>
      </w:r>
      <w:r w:rsidR="00B543FB">
        <w:rPr>
          <w:color w:val="000000"/>
          <w:sz w:val="22"/>
          <w:szCs w:val="22"/>
        </w:rPr>
        <w:t>G</w:t>
      </w:r>
      <w:r w:rsidR="00047763" w:rsidRPr="00F36408">
        <w:rPr>
          <w:color w:val="000000"/>
          <w:sz w:val="22"/>
          <w:szCs w:val="22"/>
        </w:rPr>
        <w:t xml:space="preserve">eneral </w:t>
      </w:r>
      <w:r w:rsidR="00B543FB">
        <w:rPr>
          <w:color w:val="000000"/>
          <w:sz w:val="22"/>
          <w:szCs w:val="22"/>
        </w:rPr>
        <w:t>F</w:t>
      </w:r>
      <w:r w:rsidR="00047763" w:rsidRPr="00F36408">
        <w:rPr>
          <w:color w:val="000000"/>
          <w:sz w:val="22"/>
          <w:szCs w:val="22"/>
        </w:rPr>
        <w:t>und the second year to restore funding for brain injury services that was reduced in Chapter 874 of the 2010 Virginia Acts of Assembly</w:t>
      </w:r>
      <w:r w:rsidR="00047763">
        <w:rPr>
          <w:color w:val="000000"/>
          <w:sz w:val="22"/>
          <w:szCs w:val="22"/>
        </w:rPr>
        <w:t>).</w:t>
      </w:r>
      <w:r w:rsidR="00F36408">
        <w:rPr>
          <w:color w:val="000000"/>
          <w:szCs w:val="24"/>
        </w:rPr>
        <w:t xml:space="preserve"> </w:t>
      </w:r>
      <w:r w:rsidR="00047763">
        <w:rPr>
          <w:color w:val="000000"/>
          <w:szCs w:val="24"/>
        </w:rPr>
        <w:t xml:space="preserve"> </w:t>
      </w:r>
      <w:r w:rsidR="002D691D" w:rsidRPr="002D691D">
        <w:rPr>
          <w:color w:val="000000"/>
          <w:szCs w:val="24"/>
        </w:rPr>
        <w:t>No new funding was allocated for brain injury services in State Fiscal Year 2013</w:t>
      </w:r>
      <w:r w:rsidR="00047763" w:rsidRPr="00B543FB">
        <w:rPr>
          <w:color w:val="000000"/>
          <w:szCs w:val="24"/>
        </w:rPr>
        <w:t>.</w:t>
      </w:r>
      <w:r w:rsidR="007A2FA1">
        <w:rPr>
          <w:color w:val="000000"/>
          <w:szCs w:val="24"/>
        </w:rPr>
        <w:t xml:space="preserve">  A modest allocation of $105,000 to address existing </w:t>
      </w:r>
      <w:r w:rsidR="007A2FA1" w:rsidRPr="007C3282">
        <w:rPr>
          <w:color w:val="000000"/>
          <w:szCs w:val="24"/>
        </w:rPr>
        <w:t>wait lists was appropriated by the General Assem</w:t>
      </w:r>
      <w:r w:rsidR="007C3282" w:rsidRPr="007C3282">
        <w:rPr>
          <w:color w:val="000000"/>
          <w:szCs w:val="24"/>
        </w:rPr>
        <w:t xml:space="preserve">bly for State Fiscal Year 2014. </w:t>
      </w:r>
      <w:r w:rsidR="00526502">
        <w:rPr>
          <w:szCs w:val="24"/>
        </w:rPr>
        <w:t xml:space="preserve">A small reduction of $122,124 was taken out of the budget in the middle of the fiscal year, necessitating some cost cutting measures by the programs (reduced hours, etc.).  </w:t>
      </w:r>
    </w:p>
    <w:p w:rsidR="00526502" w:rsidRDefault="00526502" w:rsidP="00526502">
      <w:pPr>
        <w:rPr>
          <w:szCs w:val="24"/>
        </w:rPr>
      </w:pPr>
    </w:p>
    <w:p w:rsidR="004C5A8D" w:rsidRDefault="00DB2607" w:rsidP="00526502">
      <w:pPr>
        <w:ind w:firstLine="720"/>
        <w:rPr>
          <w:color w:val="000000"/>
          <w:szCs w:val="24"/>
        </w:rPr>
      </w:pPr>
      <w:r w:rsidRPr="00D65601">
        <w:rPr>
          <w:szCs w:val="24"/>
        </w:rPr>
        <w:t xml:space="preserve">Since the </w:t>
      </w:r>
      <w:r w:rsidRPr="00D65601">
        <w:rPr>
          <w:i/>
          <w:szCs w:val="24"/>
        </w:rPr>
        <w:t>initial</w:t>
      </w:r>
      <w:r w:rsidRPr="00D65601">
        <w:rPr>
          <w:szCs w:val="24"/>
        </w:rPr>
        <w:t xml:space="preserve"> allocation of S</w:t>
      </w:r>
      <w:r w:rsidR="004C5A8D" w:rsidRPr="00D65601">
        <w:rPr>
          <w:szCs w:val="24"/>
        </w:rPr>
        <w:t xml:space="preserve">tate funding </w:t>
      </w:r>
      <w:r w:rsidRPr="00D65601">
        <w:rPr>
          <w:szCs w:val="24"/>
        </w:rPr>
        <w:t xml:space="preserve">in 1989 ($235,000) to the </w:t>
      </w:r>
      <w:r w:rsidRPr="00D65601">
        <w:rPr>
          <w:i/>
          <w:szCs w:val="24"/>
        </w:rPr>
        <w:t>current</w:t>
      </w:r>
      <w:r w:rsidRPr="00D65601">
        <w:rPr>
          <w:szCs w:val="24"/>
        </w:rPr>
        <w:t xml:space="preserve"> </w:t>
      </w:r>
      <w:r w:rsidR="00B543FB" w:rsidRPr="00D65601">
        <w:rPr>
          <w:szCs w:val="24"/>
        </w:rPr>
        <w:t>State Fiscal Year 201</w:t>
      </w:r>
      <w:r w:rsidR="00D65601" w:rsidRPr="00D65601">
        <w:rPr>
          <w:szCs w:val="24"/>
        </w:rPr>
        <w:t>5</w:t>
      </w:r>
      <w:r w:rsidR="00DD56E7" w:rsidRPr="00D65601">
        <w:rPr>
          <w:szCs w:val="24"/>
        </w:rPr>
        <w:t xml:space="preserve"> </w:t>
      </w:r>
      <w:r w:rsidRPr="00D65601">
        <w:rPr>
          <w:szCs w:val="24"/>
        </w:rPr>
        <w:t xml:space="preserve">level of </w:t>
      </w:r>
      <w:r w:rsidRPr="00526502">
        <w:rPr>
          <w:color w:val="000000" w:themeColor="text1"/>
          <w:szCs w:val="24"/>
        </w:rPr>
        <w:t>$3,</w:t>
      </w:r>
      <w:r w:rsidR="007108DF">
        <w:rPr>
          <w:color w:val="000000" w:themeColor="text1"/>
          <w:szCs w:val="24"/>
        </w:rPr>
        <w:t>804,343</w:t>
      </w:r>
      <w:r w:rsidRPr="00526502">
        <w:rPr>
          <w:color w:val="000000" w:themeColor="text1"/>
          <w:szCs w:val="24"/>
        </w:rPr>
        <w:t>,</w:t>
      </w:r>
      <w:r w:rsidRPr="00D65601">
        <w:rPr>
          <w:color w:val="FF0000"/>
          <w:szCs w:val="24"/>
        </w:rPr>
        <w:t xml:space="preserve"> </w:t>
      </w:r>
      <w:r w:rsidR="004C5A8D" w:rsidRPr="00D65601">
        <w:rPr>
          <w:szCs w:val="24"/>
        </w:rPr>
        <w:t xml:space="preserve">brain injury services </w:t>
      </w:r>
      <w:r w:rsidRPr="00D65601">
        <w:rPr>
          <w:szCs w:val="24"/>
        </w:rPr>
        <w:t xml:space="preserve">funding has </w:t>
      </w:r>
      <w:r w:rsidR="00E20918" w:rsidRPr="00D65601">
        <w:rPr>
          <w:szCs w:val="24"/>
        </w:rPr>
        <w:t>increase</w:t>
      </w:r>
      <w:r w:rsidR="00D20651" w:rsidRPr="00D65601">
        <w:rPr>
          <w:szCs w:val="24"/>
        </w:rPr>
        <w:t xml:space="preserve">d </w:t>
      </w:r>
      <w:r w:rsidR="00E20918" w:rsidRPr="00D65601">
        <w:rPr>
          <w:szCs w:val="24"/>
        </w:rPr>
        <w:t>a</w:t>
      </w:r>
      <w:r w:rsidR="005218C9" w:rsidRPr="00D65601">
        <w:rPr>
          <w:szCs w:val="24"/>
        </w:rPr>
        <w:t xml:space="preserve">n average of </w:t>
      </w:r>
      <w:r w:rsidR="00406BD7" w:rsidRPr="00D65601">
        <w:rPr>
          <w:szCs w:val="24"/>
        </w:rPr>
        <w:t>only</w:t>
      </w:r>
      <w:r w:rsidR="00406BD7" w:rsidRPr="00D65601">
        <w:rPr>
          <w:color w:val="FF0000"/>
          <w:szCs w:val="24"/>
        </w:rPr>
        <w:t xml:space="preserve"> </w:t>
      </w:r>
      <w:r w:rsidR="004C5A8D" w:rsidRPr="00526502">
        <w:rPr>
          <w:color w:val="000000" w:themeColor="text1"/>
          <w:szCs w:val="24"/>
        </w:rPr>
        <w:t>$</w:t>
      </w:r>
      <w:r w:rsidR="005218C9" w:rsidRPr="00526502">
        <w:rPr>
          <w:color w:val="000000" w:themeColor="text1"/>
          <w:szCs w:val="24"/>
        </w:rPr>
        <w:t>1</w:t>
      </w:r>
      <w:r w:rsidR="007108DF">
        <w:rPr>
          <w:color w:val="000000" w:themeColor="text1"/>
          <w:szCs w:val="24"/>
        </w:rPr>
        <w:t xml:space="preserve">46,321 </w:t>
      </w:r>
      <w:r>
        <w:rPr>
          <w:color w:val="000000"/>
          <w:szCs w:val="24"/>
        </w:rPr>
        <w:t>per year.</w:t>
      </w:r>
      <w:r w:rsidR="00687AD4">
        <w:rPr>
          <w:color w:val="000000"/>
          <w:szCs w:val="24"/>
        </w:rPr>
        <w:t xml:space="preserve">  A</w:t>
      </w:r>
      <w:r w:rsidR="005D22E5">
        <w:rPr>
          <w:color w:val="000000"/>
          <w:szCs w:val="24"/>
        </w:rPr>
        <w:t xml:space="preserve">s directed in the 2005 Appropriations Act, and </w:t>
      </w:r>
      <w:r w:rsidR="00526502">
        <w:rPr>
          <w:color w:val="000000"/>
          <w:szCs w:val="24"/>
        </w:rPr>
        <w:t xml:space="preserve">as </w:t>
      </w:r>
      <w:r w:rsidR="005F7DB9">
        <w:rPr>
          <w:color w:val="000000"/>
          <w:szCs w:val="24"/>
        </w:rPr>
        <w:t xml:space="preserve">documented in this </w:t>
      </w:r>
      <w:r w:rsidR="007A2FA1">
        <w:rPr>
          <w:color w:val="000000"/>
          <w:szCs w:val="24"/>
        </w:rPr>
        <w:t>r</w:t>
      </w:r>
      <w:r w:rsidR="005F7DB9">
        <w:rPr>
          <w:color w:val="000000"/>
          <w:szCs w:val="24"/>
        </w:rPr>
        <w:t xml:space="preserve">eport, </w:t>
      </w:r>
      <w:r w:rsidR="00406BD7">
        <w:rPr>
          <w:color w:val="000000"/>
          <w:szCs w:val="24"/>
        </w:rPr>
        <w:t xml:space="preserve">state-funded </w:t>
      </w:r>
      <w:r w:rsidR="005F7DB9">
        <w:rPr>
          <w:color w:val="000000"/>
          <w:szCs w:val="24"/>
        </w:rPr>
        <w:t>Brain Injury Services Programs work</w:t>
      </w:r>
      <w:r w:rsidR="00E04DC2">
        <w:rPr>
          <w:color w:val="000000"/>
          <w:szCs w:val="24"/>
        </w:rPr>
        <w:t xml:space="preserve"> </w:t>
      </w:r>
      <w:r w:rsidR="005F7DB9">
        <w:rPr>
          <w:color w:val="000000"/>
          <w:szCs w:val="24"/>
        </w:rPr>
        <w:t>hard to attract non</w:t>
      </w:r>
      <w:r w:rsidR="00526A3B">
        <w:rPr>
          <w:color w:val="000000"/>
          <w:szCs w:val="24"/>
        </w:rPr>
        <w:t>-</w:t>
      </w:r>
      <w:r w:rsidR="005F7DB9">
        <w:rPr>
          <w:color w:val="000000"/>
          <w:szCs w:val="24"/>
        </w:rPr>
        <w:t xml:space="preserve">state resources to supplement </w:t>
      </w:r>
      <w:r w:rsidR="007A2FA1">
        <w:rPr>
          <w:color w:val="000000"/>
          <w:szCs w:val="24"/>
        </w:rPr>
        <w:t xml:space="preserve">the contracted </w:t>
      </w:r>
      <w:r w:rsidR="00406BD7">
        <w:rPr>
          <w:color w:val="000000"/>
          <w:szCs w:val="24"/>
        </w:rPr>
        <w:t xml:space="preserve">state general </w:t>
      </w:r>
      <w:r w:rsidR="005F7DB9">
        <w:rPr>
          <w:color w:val="000000"/>
          <w:szCs w:val="24"/>
        </w:rPr>
        <w:t>fund</w:t>
      </w:r>
      <w:r w:rsidR="00406BD7">
        <w:rPr>
          <w:color w:val="000000"/>
          <w:szCs w:val="24"/>
        </w:rPr>
        <w:t xml:space="preserve">s </w:t>
      </w:r>
      <w:r w:rsidR="00526502">
        <w:rPr>
          <w:color w:val="000000"/>
          <w:szCs w:val="24"/>
        </w:rPr>
        <w:t xml:space="preserve">which </w:t>
      </w:r>
      <w:r w:rsidR="00406BD7">
        <w:rPr>
          <w:color w:val="000000"/>
          <w:szCs w:val="24"/>
        </w:rPr>
        <w:t>do</w:t>
      </w:r>
      <w:r w:rsidR="005F7DB9">
        <w:rPr>
          <w:color w:val="000000"/>
          <w:szCs w:val="24"/>
        </w:rPr>
        <w:t xml:space="preserve"> not fully support </w:t>
      </w:r>
      <w:r w:rsidR="007A2FA1">
        <w:rPr>
          <w:color w:val="000000"/>
          <w:szCs w:val="24"/>
        </w:rPr>
        <w:t xml:space="preserve">their </w:t>
      </w:r>
      <w:r w:rsidR="005F7DB9">
        <w:rPr>
          <w:color w:val="000000"/>
          <w:szCs w:val="24"/>
        </w:rPr>
        <w:t>operating costs</w:t>
      </w:r>
      <w:r w:rsidR="005D22E5">
        <w:rPr>
          <w:color w:val="000000"/>
          <w:szCs w:val="24"/>
        </w:rPr>
        <w:t xml:space="preserve">.  </w:t>
      </w:r>
      <w:r w:rsidR="009F42C0">
        <w:rPr>
          <w:color w:val="000000"/>
          <w:szCs w:val="24"/>
        </w:rPr>
        <w:t xml:space="preserve">This </w:t>
      </w:r>
      <w:r w:rsidR="00526502">
        <w:rPr>
          <w:color w:val="000000"/>
          <w:szCs w:val="24"/>
        </w:rPr>
        <w:t>additional non</w:t>
      </w:r>
      <w:r w:rsidR="00142C30">
        <w:rPr>
          <w:color w:val="000000"/>
          <w:szCs w:val="24"/>
        </w:rPr>
        <w:t>-</w:t>
      </w:r>
      <w:r w:rsidR="00526502">
        <w:rPr>
          <w:color w:val="000000"/>
          <w:szCs w:val="24"/>
        </w:rPr>
        <w:t xml:space="preserve">state funding </w:t>
      </w:r>
      <w:r w:rsidR="00FF535F">
        <w:rPr>
          <w:color w:val="000000"/>
          <w:szCs w:val="24"/>
        </w:rPr>
        <w:t>helps to relieve</w:t>
      </w:r>
      <w:r w:rsidR="009F42C0">
        <w:rPr>
          <w:color w:val="000000"/>
          <w:szCs w:val="24"/>
        </w:rPr>
        <w:t>,</w:t>
      </w:r>
      <w:r w:rsidR="00FF535F">
        <w:rPr>
          <w:color w:val="000000"/>
          <w:szCs w:val="24"/>
        </w:rPr>
        <w:t xml:space="preserve"> but does not eliminate</w:t>
      </w:r>
      <w:r w:rsidR="009F42C0">
        <w:rPr>
          <w:color w:val="000000"/>
          <w:szCs w:val="24"/>
        </w:rPr>
        <w:t xml:space="preserve">, </w:t>
      </w:r>
      <w:r w:rsidR="005F7DB9">
        <w:rPr>
          <w:color w:val="000000"/>
          <w:szCs w:val="24"/>
        </w:rPr>
        <w:t xml:space="preserve">wait lists and </w:t>
      </w:r>
      <w:r w:rsidR="00FF535F">
        <w:rPr>
          <w:color w:val="000000"/>
          <w:szCs w:val="24"/>
        </w:rPr>
        <w:t xml:space="preserve">the </w:t>
      </w:r>
      <w:r w:rsidR="009F42C0">
        <w:rPr>
          <w:color w:val="000000"/>
          <w:szCs w:val="24"/>
        </w:rPr>
        <w:t>in</w:t>
      </w:r>
      <w:r w:rsidR="005F7DB9">
        <w:rPr>
          <w:color w:val="000000"/>
          <w:szCs w:val="24"/>
        </w:rPr>
        <w:t xml:space="preserve">ability to expand </w:t>
      </w:r>
      <w:r w:rsidR="005D22E5">
        <w:rPr>
          <w:color w:val="000000"/>
          <w:szCs w:val="24"/>
        </w:rPr>
        <w:t>type</w:t>
      </w:r>
      <w:r w:rsidR="007A2FA1">
        <w:rPr>
          <w:color w:val="000000"/>
          <w:szCs w:val="24"/>
        </w:rPr>
        <w:t>s</w:t>
      </w:r>
      <w:r w:rsidR="005D22E5">
        <w:rPr>
          <w:color w:val="000000"/>
          <w:szCs w:val="24"/>
        </w:rPr>
        <w:t xml:space="preserve"> of </w:t>
      </w:r>
      <w:r w:rsidR="005F7DB9">
        <w:rPr>
          <w:color w:val="000000"/>
          <w:szCs w:val="24"/>
        </w:rPr>
        <w:t>services</w:t>
      </w:r>
      <w:r w:rsidR="00FF535F">
        <w:rPr>
          <w:color w:val="000000"/>
          <w:szCs w:val="24"/>
        </w:rPr>
        <w:t xml:space="preserve"> </w:t>
      </w:r>
      <w:r w:rsidR="005D22E5">
        <w:rPr>
          <w:color w:val="000000"/>
          <w:szCs w:val="24"/>
        </w:rPr>
        <w:t xml:space="preserve">or </w:t>
      </w:r>
      <w:r w:rsidR="00406BD7">
        <w:rPr>
          <w:color w:val="000000"/>
          <w:szCs w:val="24"/>
        </w:rPr>
        <w:t xml:space="preserve">geographic </w:t>
      </w:r>
      <w:r w:rsidR="00FF535F">
        <w:rPr>
          <w:color w:val="000000"/>
          <w:szCs w:val="24"/>
        </w:rPr>
        <w:t>areas served</w:t>
      </w:r>
      <w:r w:rsidR="005F7DB9">
        <w:rPr>
          <w:color w:val="000000"/>
          <w:szCs w:val="24"/>
        </w:rPr>
        <w:t>.</w:t>
      </w:r>
      <w:r w:rsidR="004703F3">
        <w:rPr>
          <w:color w:val="000000"/>
          <w:szCs w:val="24"/>
        </w:rPr>
        <w:t xml:space="preserve">  </w:t>
      </w:r>
      <w:r w:rsidR="00B56C2C">
        <w:rPr>
          <w:color w:val="000000"/>
          <w:szCs w:val="24"/>
        </w:rPr>
        <w:t xml:space="preserve">As the cost of doing business continues to rise against a backdrop of level </w:t>
      </w:r>
      <w:r w:rsidR="007A2FA1">
        <w:rPr>
          <w:color w:val="000000"/>
          <w:szCs w:val="24"/>
        </w:rPr>
        <w:t xml:space="preserve">and decreased </w:t>
      </w:r>
      <w:r w:rsidR="00B56C2C">
        <w:rPr>
          <w:color w:val="000000"/>
          <w:szCs w:val="24"/>
        </w:rPr>
        <w:t>funding</w:t>
      </w:r>
      <w:r w:rsidR="007A2FA1">
        <w:rPr>
          <w:color w:val="000000"/>
          <w:szCs w:val="24"/>
        </w:rPr>
        <w:t xml:space="preserve">, several programs have reduced, or delayed filling, a </w:t>
      </w:r>
      <w:r w:rsidR="00B56C2C">
        <w:rPr>
          <w:color w:val="000000"/>
          <w:szCs w:val="24"/>
        </w:rPr>
        <w:t>number of</w:t>
      </w:r>
      <w:r w:rsidR="007A2FA1">
        <w:rPr>
          <w:color w:val="000000"/>
          <w:szCs w:val="24"/>
        </w:rPr>
        <w:t xml:space="preserve"> staff </w:t>
      </w:r>
      <w:r w:rsidR="00B56C2C">
        <w:rPr>
          <w:color w:val="000000"/>
          <w:szCs w:val="24"/>
        </w:rPr>
        <w:t>positions</w:t>
      </w:r>
      <w:r w:rsidR="005D22E5">
        <w:rPr>
          <w:color w:val="000000"/>
          <w:szCs w:val="24"/>
        </w:rPr>
        <w:t>.  Adequate f</w:t>
      </w:r>
      <w:r w:rsidR="004703F3">
        <w:rPr>
          <w:color w:val="000000"/>
          <w:szCs w:val="24"/>
        </w:rPr>
        <w:t xml:space="preserve">unding </w:t>
      </w:r>
      <w:r w:rsidR="00FF535F">
        <w:rPr>
          <w:color w:val="000000"/>
          <w:szCs w:val="24"/>
        </w:rPr>
        <w:t xml:space="preserve">to support </w:t>
      </w:r>
      <w:r w:rsidR="00406BD7">
        <w:rPr>
          <w:color w:val="000000"/>
          <w:szCs w:val="24"/>
        </w:rPr>
        <w:t xml:space="preserve">the infrastructure of </w:t>
      </w:r>
      <w:r w:rsidR="00FF535F">
        <w:rPr>
          <w:color w:val="000000"/>
          <w:szCs w:val="24"/>
        </w:rPr>
        <w:t xml:space="preserve">existing programs </w:t>
      </w:r>
      <w:r w:rsidR="005D22E5">
        <w:rPr>
          <w:color w:val="000000"/>
          <w:szCs w:val="24"/>
        </w:rPr>
        <w:t xml:space="preserve">remains an </w:t>
      </w:r>
      <w:r w:rsidR="00FF535F">
        <w:rPr>
          <w:color w:val="000000"/>
          <w:szCs w:val="24"/>
        </w:rPr>
        <w:t>ongoing</w:t>
      </w:r>
      <w:r w:rsidR="005D22E5">
        <w:rPr>
          <w:color w:val="000000"/>
          <w:szCs w:val="24"/>
        </w:rPr>
        <w:t xml:space="preserve"> challenge</w:t>
      </w:r>
      <w:r w:rsidR="00FF535F">
        <w:rPr>
          <w:color w:val="000000"/>
          <w:szCs w:val="24"/>
        </w:rPr>
        <w:t xml:space="preserve">, </w:t>
      </w:r>
      <w:r w:rsidR="005D22E5">
        <w:rPr>
          <w:color w:val="000000"/>
          <w:szCs w:val="24"/>
        </w:rPr>
        <w:t xml:space="preserve">and funds to create </w:t>
      </w:r>
      <w:r w:rsidR="00FF535F">
        <w:rPr>
          <w:color w:val="000000"/>
          <w:szCs w:val="24"/>
        </w:rPr>
        <w:t>new programs t</w:t>
      </w:r>
      <w:r w:rsidR="005D22E5">
        <w:rPr>
          <w:color w:val="000000"/>
          <w:szCs w:val="24"/>
        </w:rPr>
        <w:t xml:space="preserve">hat </w:t>
      </w:r>
      <w:r w:rsidR="00FF535F">
        <w:rPr>
          <w:color w:val="000000"/>
          <w:szCs w:val="24"/>
        </w:rPr>
        <w:t>serve Virginians with brain injury</w:t>
      </w:r>
      <w:r w:rsidR="00406BD7">
        <w:rPr>
          <w:color w:val="000000"/>
          <w:szCs w:val="24"/>
        </w:rPr>
        <w:t xml:space="preserve"> </w:t>
      </w:r>
      <w:r w:rsidR="005D22E5">
        <w:rPr>
          <w:color w:val="000000"/>
          <w:szCs w:val="24"/>
        </w:rPr>
        <w:t xml:space="preserve">also </w:t>
      </w:r>
      <w:r w:rsidR="00406BD7">
        <w:rPr>
          <w:color w:val="000000"/>
          <w:szCs w:val="24"/>
        </w:rPr>
        <w:t xml:space="preserve">remains </w:t>
      </w:r>
      <w:r w:rsidR="005D22E5">
        <w:rPr>
          <w:color w:val="000000"/>
          <w:szCs w:val="24"/>
        </w:rPr>
        <w:t xml:space="preserve">a </w:t>
      </w:r>
      <w:r w:rsidR="00406BD7">
        <w:rPr>
          <w:color w:val="000000"/>
          <w:szCs w:val="24"/>
        </w:rPr>
        <w:t xml:space="preserve">crucial </w:t>
      </w:r>
      <w:r w:rsidR="005D22E5">
        <w:rPr>
          <w:color w:val="000000"/>
          <w:szCs w:val="24"/>
        </w:rPr>
        <w:t>need.</w:t>
      </w:r>
      <w:r w:rsidR="00BA1214">
        <w:rPr>
          <w:color w:val="000000"/>
          <w:szCs w:val="24"/>
        </w:rPr>
        <w:t xml:space="preserve">  </w:t>
      </w:r>
    </w:p>
    <w:p w:rsidR="00BA1214" w:rsidRDefault="004C5A8D" w:rsidP="00272CCE">
      <w:pPr>
        <w:rPr>
          <w:color w:val="000000"/>
          <w:szCs w:val="24"/>
        </w:rPr>
      </w:pPr>
      <w:r>
        <w:rPr>
          <w:color w:val="000000"/>
          <w:szCs w:val="24"/>
        </w:rPr>
        <w:tab/>
      </w:r>
    </w:p>
    <w:p w:rsidR="00483B9B" w:rsidRDefault="00483B9B" w:rsidP="00483B9B">
      <w:pPr>
        <w:jc w:val="center"/>
        <w:rPr>
          <w:b/>
          <w:color w:val="000000"/>
          <w:szCs w:val="24"/>
        </w:rPr>
      </w:pPr>
      <w:r>
        <w:rPr>
          <w:b/>
          <w:color w:val="000000"/>
          <w:szCs w:val="24"/>
        </w:rPr>
        <w:t>JLARC STUDY</w:t>
      </w:r>
    </w:p>
    <w:p w:rsidR="00E04DC2" w:rsidRPr="00483B9B" w:rsidRDefault="00E04DC2" w:rsidP="00483B9B">
      <w:pPr>
        <w:jc w:val="center"/>
        <w:rPr>
          <w:b/>
          <w:color w:val="000000"/>
          <w:szCs w:val="24"/>
        </w:rPr>
      </w:pPr>
    </w:p>
    <w:p w:rsidR="00254E05" w:rsidRDefault="00120C11" w:rsidP="00483B9B">
      <w:pPr>
        <w:ind w:firstLine="720"/>
        <w:rPr>
          <w:color w:val="000000"/>
          <w:szCs w:val="24"/>
        </w:rPr>
      </w:pPr>
      <w:r>
        <w:t xml:space="preserve">In 2007, </w:t>
      </w:r>
      <w:r w:rsidR="00755F1C" w:rsidRPr="00BA2568">
        <w:t xml:space="preserve">the Joint Legislative and Audit Review Commission </w:t>
      </w:r>
      <w:r w:rsidR="00296943" w:rsidRPr="00BA2568">
        <w:t xml:space="preserve">(JLARC) </w:t>
      </w:r>
      <w:r>
        <w:t xml:space="preserve">completed a study of </w:t>
      </w:r>
      <w:r w:rsidR="00755F1C" w:rsidRPr="00BA2568">
        <w:t>“access to brain injury services in the Commonwealth</w:t>
      </w:r>
      <w:r w:rsidR="00BA2568" w:rsidRPr="00BA2568">
        <w:t>”</w:t>
      </w:r>
      <w:r>
        <w:t xml:space="preserve"> </w:t>
      </w:r>
      <w:hyperlink r:id="rId9" w:history="1">
        <w:r w:rsidRPr="00B6132C">
          <w:rPr>
            <w:rStyle w:val="Hyperlink"/>
          </w:rPr>
          <w:t>http://jlarc.virginia.gov/reports/Rpt360.pdf</w:t>
        </w:r>
      </w:hyperlink>
      <w:r>
        <w:t xml:space="preserve">. </w:t>
      </w:r>
      <w:r w:rsidR="00526A3B">
        <w:t xml:space="preserve">DARS </w:t>
      </w:r>
      <w:r w:rsidR="00406BD7">
        <w:t xml:space="preserve">strives to adhere to the </w:t>
      </w:r>
      <w:r w:rsidR="00755F1C" w:rsidRPr="00BA2568">
        <w:t xml:space="preserve">findings </w:t>
      </w:r>
      <w:r>
        <w:t xml:space="preserve">of this October 2007 report, </w:t>
      </w:r>
      <w:r w:rsidR="00406BD7">
        <w:t xml:space="preserve">which </w:t>
      </w:r>
      <w:r w:rsidR="00755F1C" w:rsidRPr="00BA2568">
        <w:t xml:space="preserve">confirmed an ongoing need for </w:t>
      </w:r>
      <w:r w:rsidR="00254E05">
        <w:t xml:space="preserve">specialized </w:t>
      </w:r>
      <w:r w:rsidR="00755F1C" w:rsidRPr="00BA2568">
        <w:t>services for people with brain injury in the Commonwealth, particularly for those with significant impairments</w:t>
      </w:r>
      <w:r w:rsidR="005A2343" w:rsidRPr="00BA2568">
        <w:t xml:space="preserve"> living in unserved and underserved areas</w:t>
      </w:r>
      <w:r w:rsidR="00755F1C" w:rsidRPr="00BA2568">
        <w:t>.  JLARC</w:t>
      </w:r>
      <w:r w:rsidR="00406BD7">
        <w:t>’s</w:t>
      </w:r>
      <w:r w:rsidR="00755F1C" w:rsidRPr="00BA2568">
        <w:t xml:space="preserve"> recommendations reinforce </w:t>
      </w:r>
      <w:r w:rsidR="00A71F45" w:rsidRPr="00BA2568">
        <w:t xml:space="preserve">many of the </w:t>
      </w:r>
      <w:r w:rsidR="00755F1C" w:rsidRPr="00BA2568">
        <w:t xml:space="preserve">legislative agenda </w:t>
      </w:r>
      <w:r w:rsidR="00A71F45" w:rsidRPr="00BA2568">
        <w:t xml:space="preserve">items of the </w:t>
      </w:r>
      <w:r w:rsidR="00406BD7">
        <w:t xml:space="preserve">Brain Injury Association of Virginia and the </w:t>
      </w:r>
      <w:r w:rsidR="00755F1C" w:rsidRPr="00BA2568">
        <w:t>Virginia Alliance of Brain Injury Service Provider</w:t>
      </w:r>
      <w:r w:rsidR="005A2343" w:rsidRPr="00BA2568">
        <w:t>s</w:t>
      </w:r>
      <w:r w:rsidR="00BA2568" w:rsidRPr="00BA2568">
        <w:t>.</w:t>
      </w:r>
      <w:r w:rsidR="00345D10">
        <w:t xml:space="preserve">  </w:t>
      </w:r>
      <w:r w:rsidR="00A71F45" w:rsidRPr="00BA2568">
        <w:t xml:space="preserve">The </w:t>
      </w:r>
      <w:r w:rsidR="00345D10">
        <w:t xml:space="preserve">2007 </w:t>
      </w:r>
      <w:r w:rsidR="00A71F45" w:rsidRPr="00BA2568">
        <w:t xml:space="preserve">report also reflected </w:t>
      </w:r>
      <w:r w:rsidR="00755F1C" w:rsidRPr="00BA2568">
        <w:t xml:space="preserve">concerns </w:t>
      </w:r>
      <w:r w:rsidR="00254E05">
        <w:t xml:space="preserve">similar to those </w:t>
      </w:r>
      <w:r w:rsidR="00214451" w:rsidRPr="00BA2568">
        <w:t>expressed by the Virginia Brain Injury Council</w:t>
      </w:r>
      <w:r w:rsidR="00406BD7">
        <w:t xml:space="preserve">, the statewide advisory body to </w:t>
      </w:r>
      <w:r w:rsidR="00526A3B">
        <w:t xml:space="preserve">the DARS </w:t>
      </w:r>
      <w:r w:rsidR="00526A3B">
        <w:lastRenderedPageBreak/>
        <w:t>C</w:t>
      </w:r>
      <w:r w:rsidR="00406BD7">
        <w:t>ommissioner</w:t>
      </w:r>
      <w:r w:rsidR="00214451" w:rsidRPr="00BA2568">
        <w:t xml:space="preserve">.  </w:t>
      </w:r>
      <w:r w:rsidR="00E66753" w:rsidRPr="00BA2568">
        <w:t xml:space="preserve">Several of the JLARC recommendations </w:t>
      </w:r>
      <w:r w:rsidR="00AE5817">
        <w:t xml:space="preserve">were </w:t>
      </w:r>
      <w:r w:rsidR="00E66753" w:rsidRPr="00BA2568">
        <w:t>addressed</w:t>
      </w:r>
      <w:r w:rsidR="002D7669" w:rsidRPr="00BA2568">
        <w:t xml:space="preserve"> and reported to JLARC in </w:t>
      </w:r>
      <w:r w:rsidR="00AE5817">
        <w:t xml:space="preserve">May 2008 </w:t>
      </w:r>
      <w:r w:rsidR="002D7669" w:rsidRPr="00BA2568">
        <w:t xml:space="preserve">(see </w:t>
      </w:r>
      <w:hyperlink r:id="rId10" w:history="1">
        <w:r w:rsidR="00AE5817" w:rsidRPr="00B6132C">
          <w:rPr>
            <w:rStyle w:val="Hyperlink"/>
          </w:rPr>
          <w:t>http://jlarc.virginia.gov/other/Impact08.pdf</w:t>
        </w:r>
      </w:hyperlink>
      <w:r w:rsidR="00AE5817">
        <w:t xml:space="preserve"> </w:t>
      </w:r>
      <w:r w:rsidR="002D7669">
        <w:rPr>
          <w:color w:val="000000"/>
          <w:szCs w:val="24"/>
        </w:rPr>
        <w:t xml:space="preserve">for </w:t>
      </w:r>
      <w:r w:rsidR="00526A3B">
        <w:rPr>
          <w:color w:val="000000"/>
          <w:szCs w:val="24"/>
        </w:rPr>
        <w:t xml:space="preserve">the </w:t>
      </w:r>
      <w:r w:rsidR="00AE5817">
        <w:rPr>
          <w:color w:val="000000"/>
          <w:szCs w:val="24"/>
        </w:rPr>
        <w:t>agency</w:t>
      </w:r>
      <w:r w:rsidR="00526A3B">
        <w:rPr>
          <w:color w:val="000000"/>
          <w:szCs w:val="24"/>
        </w:rPr>
        <w:t>’s pro</w:t>
      </w:r>
      <w:r w:rsidR="002D7669">
        <w:rPr>
          <w:color w:val="000000"/>
          <w:szCs w:val="24"/>
        </w:rPr>
        <w:t xml:space="preserve">gress report </w:t>
      </w:r>
      <w:r w:rsidR="00406BD7">
        <w:rPr>
          <w:color w:val="000000"/>
          <w:szCs w:val="24"/>
        </w:rPr>
        <w:t>o</w:t>
      </w:r>
      <w:r w:rsidR="002D7669">
        <w:rPr>
          <w:color w:val="000000"/>
          <w:szCs w:val="24"/>
        </w:rPr>
        <w:t xml:space="preserve">n meeting the </w:t>
      </w:r>
      <w:r w:rsidR="00406BD7">
        <w:rPr>
          <w:color w:val="000000"/>
          <w:szCs w:val="24"/>
        </w:rPr>
        <w:t xml:space="preserve">JLARC </w:t>
      </w:r>
      <w:r w:rsidR="002D7669">
        <w:rPr>
          <w:color w:val="000000"/>
          <w:szCs w:val="24"/>
        </w:rPr>
        <w:t>recommendations)</w:t>
      </w:r>
      <w:r w:rsidR="00E66753">
        <w:rPr>
          <w:color w:val="000000"/>
          <w:szCs w:val="24"/>
        </w:rPr>
        <w:t xml:space="preserve">.  </w:t>
      </w:r>
    </w:p>
    <w:p w:rsidR="00254E05" w:rsidRDefault="00254E05" w:rsidP="00483B9B">
      <w:pPr>
        <w:ind w:firstLine="720"/>
        <w:rPr>
          <w:color w:val="000000"/>
          <w:szCs w:val="24"/>
        </w:rPr>
      </w:pPr>
    </w:p>
    <w:p w:rsidR="00876315" w:rsidRDefault="00345D10" w:rsidP="00F44651">
      <w:pPr>
        <w:ind w:firstLine="720"/>
        <w:rPr>
          <w:color w:val="000000"/>
        </w:rPr>
      </w:pPr>
      <w:r>
        <w:rPr>
          <w:color w:val="000000"/>
          <w:szCs w:val="24"/>
        </w:rPr>
        <w:t xml:space="preserve">As the result of a </w:t>
      </w:r>
      <w:r w:rsidR="00E66753">
        <w:rPr>
          <w:color w:val="000000"/>
          <w:szCs w:val="24"/>
        </w:rPr>
        <w:t>JLARC recommend</w:t>
      </w:r>
      <w:r>
        <w:rPr>
          <w:color w:val="000000"/>
          <w:szCs w:val="24"/>
        </w:rPr>
        <w:t xml:space="preserve">ation, a </w:t>
      </w:r>
      <w:r w:rsidR="002D691D" w:rsidRPr="002D691D">
        <w:rPr>
          <w:color w:val="000000"/>
          <w:szCs w:val="24"/>
          <w:u w:val="single"/>
        </w:rPr>
        <w:t>Code of Virginia</w:t>
      </w:r>
      <w:r>
        <w:rPr>
          <w:color w:val="000000"/>
          <w:szCs w:val="24"/>
        </w:rPr>
        <w:t xml:space="preserve"> amendment eliminated the DARS </w:t>
      </w:r>
      <w:r w:rsidR="00214451">
        <w:rPr>
          <w:color w:val="000000"/>
          <w:szCs w:val="24"/>
        </w:rPr>
        <w:t>Central Registry for Brain Injury and Spinal Cord Injury</w:t>
      </w:r>
      <w:r>
        <w:rPr>
          <w:color w:val="000000"/>
          <w:szCs w:val="24"/>
        </w:rPr>
        <w:t xml:space="preserve">, effective July 1, 2008.  The </w:t>
      </w:r>
      <w:r w:rsidR="002D691D" w:rsidRPr="002D691D">
        <w:rPr>
          <w:color w:val="000000"/>
          <w:szCs w:val="24"/>
          <w:u w:val="single"/>
        </w:rPr>
        <w:t>Code</w:t>
      </w:r>
      <w:r>
        <w:rPr>
          <w:color w:val="000000"/>
          <w:szCs w:val="24"/>
        </w:rPr>
        <w:t xml:space="preserve"> mandated that </w:t>
      </w:r>
      <w:r w:rsidR="00E66753">
        <w:rPr>
          <w:color w:val="000000"/>
          <w:szCs w:val="24"/>
        </w:rPr>
        <w:t>D</w:t>
      </w:r>
      <w:r w:rsidR="00526A3B">
        <w:rPr>
          <w:color w:val="000000"/>
          <w:szCs w:val="24"/>
        </w:rPr>
        <w:t>R</w:t>
      </w:r>
      <w:r w:rsidR="00E66753">
        <w:rPr>
          <w:color w:val="000000"/>
          <w:szCs w:val="24"/>
        </w:rPr>
        <w:t xml:space="preserve">S </w:t>
      </w:r>
      <w:r>
        <w:rPr>
          <w:color w:val="000000"/>
          <w:szCs w:val="24"/>
        </w:rPr>
        <w:t xml:space="preserve">work collaboratively with </w:t>
      </w:r>
      <w:r w:rsidR="00E66753">
        <w:rPr>
          <w:color w:val="000000"/>
          <w:szCs w:val="24"/>
        </w:rPr>
        <w:t xml:space="preserve">the </w:t>
      </w:r>
      <w:r w:rsidR="00526A3B">
        <w:rPr>
          <w:color w:val="000000"/>
          <w:szCs w:val="24"/>
        </w:rPr>
        <w:t xml:space="preserve">Virginia </w:t>
      </w:r>
      <w:r w:rsidR="00E66753">
        <w:rPr>
          <w:color w:val="000000"/>
          <w:szCs w:val="24"/>
        </w:rPr>
        <w:t>Department of Health</w:t>
      </w:r>
      <w:r w:rsidR="00254E05">
        <w:rPr>
          <w:color w:val="000000"/>
          <w:szCs w:val="24"/>
        </w:rPr>
        <w:t xml:space="preserve"> </w:t>
      </w:r>
      <w:r w:rsidR="00526A3B">
        <w:rPr>
          <w:color w:val="000000"/>
          <w:szCs w:val="24"/>
        </w:rPr>
        <w:t xml:space="preserve">(VDH) </w:t>
      </w:r>
      <w:r w:rsidR="00E66753">
        <w:rPr>
          <w:color w:val="000000"/>
          <w:szCs w:val="24"/>
        </w:rPr>
        <w:t xml:space="preserve">to </w:t>
      </w:r>
      <w:r>
        <w:rPr>
          <w:color w:val="000000"/>
          <w:szCs w:val="24"/>
        </w:rPr>
        <w:t xml:space="preserve">obtain </w:t>
      </w:r>
      <w:r w:rsidR="00E66753">
        <w:rPr>
          <w:color w:val="000000"/>
          <w:szCs w:val="24"/>
        </w:rPr>
        <w:t>information from the Virginia Statewide Trauma Registry on patients treated for brain injury and spinal cord injury</w:t>
      </w:r>
      <w:r>
        <w:rPr>
          <w:color w:val="000000"/>
          <w:szCs w:val="24"/>
        </w:rPr>
        <w:t xml:space="preserve">, for the purpose of conducting outreach.  </w:t>
      </w:r>
      <w:r w:rsidR="00526A3B">
        <w:rPr>
          <w:color w:val="000000"/>
          <w:szCs w:val="24"/>
        </w:rPr>
        <w:t>VDH h</w:t>
      </w:r>
      <w:r w:rsidR="002D7669">
        <w:rPr>
          <w:color w:val="000000"/>
          <w:szCs w:val="24"/>
        </w:rPr>
        <w:t>as been extremely cooperative in working with D</w:t>
      </w:r>
      <w:r w:rsidR="00254E05">
        <w:rPr>
          <w:color w:val="000000"/>
          <w:szCs w:val="24"/>
        </w:rPr>
        <w:t>A</w:t>
      </w:r>
      <w:r w:rsidR="002D7669">
        <w:rPr>
          <w:color w:val="000000"/>
          <w:szCs w:val="24"/>
        </w:rPr>
        <w:t>RS to develop a consistent method of safely transferring the needed data for outreach and research purposes</w:t>
      </w:r>
      <w:r>
        <w:rPr>
          <w:color w:val="000000"/>
          <w:szCs w:val="24"/>
        </w:rPr>
        <w:t xml:space="preserve">, but there </w:t>
      </w:r>
      <w:r w:rsidR="00BD21D3">
        <w:rPr>
          <w:color w:val="000000"/>
          <w:szCs w:val="24"/>
        </w:rPr>
        <w:t>were ongoing chal</w:t>
      </w:r>
      <w:r w:rsidR="00823FC2">
        <w:rPr>
          <w:color w:val="000000"/>
          <w:szCs w:val="24"/>
        </w:rPr>
        <w:t>lenges in assuring the accuracy of the data download from VDH to D</w:t>
      </w:r>
      <w:r w:rsidR="00254E05">
        <w:rPr>
          <w:color w:val="000000"/>
          <w:szCs w:val="24"/>
        </w:rPr>
        <w:t>A</w:t>
      </w:r>
      <w:r w:rsidR="00823FC2">
        <w:rPr>
          <w:color w:val="000000"/>
          <w:szCs w:val="24"/>
        </w:rPr>
        <w:t>RS</w:t>
      </w:r>
      <w:r>
        <w:rPr>
          <w:color w:val="000000"/>
          <w:szCs w:val="24"/>
        </w:rPr>
        <w:t xml:space="preserve">. </w:t>
      </w:r>
      <w:r w:rsidR="007A2FA1">
        <w:rPr>
          <w:color w:val="000000"/>
          <w:szCs w:val="24"/>
        </w:rPr>
        <w:t xml:space="preserve"> These issues have been resolved and outreach efforts continue with an estimated response rate of 5-6% (i.e., individuals or family members contacting DARS or BIAV in response to the outreach letter).</w:t>
      </w:r>
      <w:r w:rsidR="00011963">
        <w:rPr>
          <w:color w:val="000000"/>
          <w:szCs w:val="24"/>
        </w:rPr>
        <w:t xml:space="preserve">  However, DARS is still working with VDH to obtain access to all of the brain injury related records so that the agency can use the information to analyze data, anticipate trends, etc.  DARS previously had this access and is trying to get it re-established. </w:t>
      </w:r>
    </w:p>
    <w:p w:rsidR="00876315" w:rsidRDefault="00876315" w:rsidP="00876315">
      <w:pPr>
        <w:rPr>
          <w:color w:val="000000"/>
        </w:rPr>
      </w:pPr>
    </w:p>
    <w:p w:rsidR="006C0B17" w:rsidRPr="007C3282" w:rsidRDefault="005103FC" w:rsidP="00D65601">
      <w:pPr>
        <w:ind w:firstLine="720"/>
        <w:rPr>
          <w:color w:val="000000"/>
          <w:szCs w:val="24"/>
        </w:rPr>
      </w:pPr>
      <w:r>
        <w:rPr>
          <w:color w:val="000000"/>
          <w:szCs w:val="24"/>
        </w:rPr>
        <w:t>In 2007, JLA</w:t>
      </w:r>
      <w:r w:rsidR="00D30A68">
        <w:rPr>
          <w:color w:val="000000"/>
          <w:szCs w:val="24"/>
        </w:rPr>
        <w:t>R</w:t>
      </w:r>
      <w:r>
        <w:rPr>
          <w:color w:val="000000"/>
          <w:szCs w:val="24"/>
        </w:rPr>
        <w:t>C identified as a priority th</w:t>
      </w:r>
      <w:r w:rsidR="00E66753">
        <w:rPr>
          <w:color w:val="000000"/>
          <w:szCs w:val="24"/>
        </w:rPr>
        <w:t>e needs of returning soldiers and veterans</w:t>
      </w:r>
      <w:r>
        <w:rPr>
          <w:color w:val="000000"/>
          <w:szCs w:val="24"/>
        </w:rPr>
        <w:t xml:space="preserve">; </w:t>
      </w:r>
      <w:r w:rsidR="00E66753">
        <w:rPr>
          <w:color w:val="000000"/>
          <w:szCs w:val="24"/>
        </w:rPr>
        <w:t xml:space="preserve">the incidence and needs of </w:t>
      </w:r>
      <w:r w:rsidR="005A2343">
        <w:rPr>
          <w:color w:val="000000"/>
          <w:szCs w:val="24"/>
        </w:rPr>
        <w:t xml:space="preserve">people with </w:t>
      </w:r>
      <w:r w:rsidR="00E66753">
        <w:rPr>
          <w:color w:val="000000"/>
          <w:szCs w:val="24"/>
        </w:rPr>
        <w:t xml:space="preserve">brain injury in the correctional </w:t>
      </w:r>
      <w:r w:rsidR="00823FC2">
        <w:rPr>
          <w:color w:val="000000"/>
          <w:szCs w:val="24"/>
        </w:rPr>
        <w:t xml:space="preserve">system; </w:t>
      </w:r>
      <w:r w:rsidR="00E66753">
        <w:rPr>
          <w:color w:val="000000"/>
          <w:szCs w:val="24"/>
        </w:rPr>
        <w:t xml:space="preserve">and </w:t>
      </w:r>
      <w:r w:rsidR="00214451">
        <w:rPr>
          <w:color w:val="000000"/>
          <w:szCs w:val="24"/>
        </w:rPr>
        <w:t>improv</w:t>
      </w:r>
      <w:r w:rsidR="00F44651">
        <w:rPr>
          <w:color w:val="000000"/>
          <w:szCs w:val="24"/>
        </w:rPr>
        <w:t xml:space="preserve">ement of </w:t>
      </w:r>
      <w:r w:rsidR="00214451">
        <w:rPr>
          <w:color w:val="000000"/>
          <w:szCs w:val="24"/>
        </w:rPr>
        <w:t>program evaluation for existing state contra</w:t>
      </w:r>
      <w:r w:rsidR="00E66753">
        <w:rPr>
          <w:color w:val="000000"/>
          <w:szCs w:val="24"/>
        </w:rPr>
        <w:t>ct</w:t>
      </w:r>
      <w:r w:rsidR="005A2343">
        <w:rPr>
          <w:color w:val="000000"/>
          <w:szCs w:val="24"/>
        </w:rPr>
        <w:t>or</w:t>
      </w:r>
      <w:r w:rsidR="00E66753">
        <w:rPr>
          <w:color w:val="000000"/>
          <w:szCs w:val="24"/>
        </w:rPr>
        <w:t xml:space="preserve">s </w:t>
      </w:r>
      <w:r w:rsidR="005A2343">
        <w:rPr>
          <w:color w:val="000000"/>
          <w:szCs w:val="24"/>
        </w:rPr>
        <w:t xml:space="preserve">of </w:t>
      </w:r>
      <w:r w:rsidR="00E66753">
        <w:rPr>
          <w:color w:val="000000"/>
          <w:szCs w:val="24"/>
        </w:rPr>
        <w:t xml:space="preserve">brain injury services. </w:t>
      </w:r>
      <w:r>
        <w:rPr>
          <w:color w:val="000000"/>
          <w:szCs w:val="24"/>
        </w:rPr>
        <w:t xml:space="preserve"> T</w:t>
      </w:r>
      <w:r w:rsidR="00D65601">
        <w:rPr>
          <w:color w:val="000000"/>
          <w:szCs w:val="24"/>
        </w:rPr>
        <w:t>hese remain a priority to date.  However, a</w:t>
      </w:r>
      <w:r w:rsidR="00D65601" w:rsidRPr="00D65601">
        <w:rPr>
          <w:color w:val="000000"/>
          <w:szCs w:val="24"/>
        </w:rPr>
        <w:t xml:space="preserve"> critical issue highlighted in the </w:t>
      </w:r>
      <w:r w:rsidR="00D65601">
        <w:rPr>
          <w:color w:val="000000"/>
          <w:szCs w:val="24"/>
        </w:rPr>
        <w:t xml:space="preserve">2007 </w:t>
      </w:r>
      <w:r w:rsidR="00D65601" w:rsidRPr="00D65601">
        <w:rPr>
          <w:color w:val="000000"/>
          <w:szCs w:val="24"/>
        </w:rPr>
        <w:t>JLARC report, and endorsed by all of the state-funded BIS Programs, as well as the Virginia Brain Injury Council and the Virginia Alliance for Brain Injury Services Providers every year</w:t>
      </w:r>
      <w:r w:rsidR="00D65601">
        <w:rPr>
          <w:color w:val="000000"/>
          <w:szCs w:val="24"/>
        </w:rPr>
        <w:t xml:space="preserve"> (including 2015)</w:t>
      </w:r>
      <w:r w:rsidR="00D65601" w:rsidRPr="00D65601">
        <w:rPr>
          <w:color w:val="000000"/>
          <w:szCs w:val="24"/>
        </w:rPr>
        <w:t xml:space="preserve">, </w:t>
      </w:r>
      <w:r w:rsidR="00D65601" w:rsidRPr="00D65601">
        <w:rPr>
          <w:color w:val="000000"/>
          <w:szCs w:val="24"/>
          <w:u w:val="single"/>
        </w:rPr>
        <w:t>is the need for specialized residential and community-based neurobehavioral treatment services for people with brain injury and challenging behaviors</w:t>
      </w:r>
      <w:r w:rsidR="00D65601" w:rsidRPr="00D65601">
        <w:rPr>
          <w:color w:val="000000"/>
          <w:szCs w:val="24"/>
        </w:rPr>
        <w:t xml:space="preserve">.  </w:t>
      </w:r>
      <w:r w:rsidR="00020AB5" w:rsidRPr="007C3282">
        <w:rPr>
          <w:color w:val="000000"/>
          <w:szCs w:val="24"/>
        </w:rPr>
        <w:t>N</w:t>
      </w:r>
      <w:r w:rsidR="00543511" w:rsidRPr="007C3282">
        <w:rPr>
          <w:color w:val="000000"/>
          <w:szCs w:val="24"/>
        </w:rPr>
        <w:t xml:space="preserve">eurobehavioral issues </w:t>
      </w:r>
      <w:r w:rsidR="00020AB5" w:rsidRPr="007C3282">
        <w:rPr>
          <w:color w:val="000000"/>
          <w:szCs w:val="24"/>
        </w:rPr>
        <w:t xml:space="preserve">often lead to </w:t>
      </w:r>
      <w:r w:rsidR="00543511" w:rsidRPr="007C3282">
        <w:rPr>
          <w:color w:val="000000"/>
          <w:szCs w:val="24"/>
        </w:rPr>
        <w:t xml:space="preserve">individuals </w:t>
      </w:r>
      <w:r w:rsidR="00020AB5" w:rsidRPr="007C3282">
        <w:rPr>
          <w:color w:val="000000"/>
          <w:szCs w:val="24"/>
        </w:rPr>
        <w:t xml:space="preserve">ending up in the </w:t>
      </w:r>
      <w:r w:rsidR="00FC0739" w:rsidRPr="007C3282">
        <w:rPr>
          <w:color w:val="000000"/>
          <w:szCs w:val="24"/>
        </w:rPr>
        <w:t xml:space="preserve">criminal justice </w:t>
      </w:r>
      <w:r w:rsidR="005B4188" w:rsidRPr="007C3282">
        <w:rPr>
          <w:color w:val="000000"/>
          <w:szCs w:val="24"/>
        </w:rPr>
        <w:t xml:space="preserve">and </w:t>
      </w:r>
      <w:r w:rsidR="00FC0739" w:rsidRPr="007C3282">
        <w:rPr>
          <w:color w:val="000000"/>
          <w:szCs w:val="24"/>
        </w:rPr>
        <w:t xml:space="preserve">mental health systems, where they do not receive appropriate intervention and treatment.  </w:t>
      </w:r>
      <w:r w:rsidR="00D65601">
        <w:rPr>
          <w:color w:val="000000"/>
          <w:szCs w:val="24"/>
        </w:rPr>
        <w:t xml:space="preserve">Sometimes </w:t>
      </w:r>
      <w:r w:rsidR="005B4188" w:rsidRPr="007C3282">
        <w:rPr>
          <w:color w:val="000000"/>
          <w:szCs w:val="24"/>
        </w:rPr>
        <w:t xml:space="preserve">individuals </w:t>
      </w:r>
      <w:r w:rsidR="00020AB5" w:rsidRPr="007C3282">
        <w:rPr>
          <w:color w:val="000000"/>
          <w:szCs w:val="24"/>
        </w:rPr>
        <w:t xml:space="preserve">are </w:t>
      </w:r>
      <w:r w:rsidR="005B4188" w:rsidRPr="007C3282">
        <w:rPr>
          <w:color w:val="000000"/>
          <w:szCs w:val="24"/>
        </w:rPr>
        <w:t>placed in out of state facilities that have trained staff and environmental safeguards to appropriately deal with extremely challenging situations</w:t>
      </w:r>
      <w:r w:rsidR="008077EC" w:rsidRPr="007C3282">
        <w:rPr>
          <w:color w:val="000000"/>
          <w:szCs w:val="24"/>
        </w:rPr>
        <w:t xml:space="preserve"> (it is estimated that approximately </w:t>
      </w:r>
      <w:r w:rsidR="005C4177">
        <w:rPr>
          <w:color w:val="000000"/>
          <w:szCs w:val="24"/>
        </w:rPr>
        <w:t>58</w:t>
      </w:r>
      <w:r w:rsidR="008077EC" w:rsidRPr="00526502">
        <w:rPr>
          <w:color w:val="000000" w:themeColor="text1"/>
          <w:szCs w:val="24"/>
        </w:rPr>
        <w:t xml:space="preserve"> </w:t>
      </w:r>
      <w:r w:rsidR="008077EC" w:rsidRPr="007C3282">
        <w:rPr>
          <w:color w:val="000000"/>
          <w:szCs w:val="24"/>
        </w:rPr>
        <w:t xml:space="preserve">individuals are housed out of state in such facilities, paid for through Virginia Medicaid dollars).  </w:t>
      </w:r>
      <w:r w:rsidR="00FC0739" w:rsidRPr="007C3282">
        <w:rPr>
          <w:color w:val="000000"/>
          <w:szCs w:val="24"/>
        </w:rPr>
        <w:t xml:space="preserve">When individuals with brain injury and behavioral health issues are in crisis (i.e., it is determined that they are at risk of harming themselves or others), they </w:t>
      </w:r>
      <w:r w:rsidR="00700E7A" w:rsidRPr="007C3282">
        <w:rPr>
          <w:color w:val="000000"/>
          <w:szCs w:val="24"/>
        </w:rPr>
        <w:t xml:space="preserve">may be </w:t>
      </w:r>
      <w:r w:rsidR="00FC0739" w:rsidRPr="007C3282">
        <w:rPr>
          <w:color w:val="000000"/>
          <w:szCs w:val="24"/>
        </w:rPr>
        <w:t>admitted to psychiatric hospitals</w:t>
      </w:r>
      <w:r w:rsidR="00700E7A" w:rsidRPr="007C3282">
        <w:rPr>
          <w:color w:val="000000"/>
          <w:szCs w:val="24"/>
        </w:rPr>
        <w:t xml:space="preserve"> if they are</w:t>
      </w:r>
      <w:r w:rsidR="008077EC" w:rsidRPr="007C3282">
        <w:rPr>
          <w:color w:val="000000"/>
          <w:szCs w:val="24"/>
        </w:rPr>
        <w:t xml:space="preserve"> even able to gain admission.  </w:t>
      </w:r>
      <w:r w:rsidR="00020AB5" w:rsidRPr="007C3282">
        <w:rPr>
          <w:color w:val="000000"/>
          <w:szCs w:val="24"/>
        </w:rPr>
        <w:t>Unfortunately, t</w:t>
      </w:r>
      <w:r w:rsidR="00FC0739" w:rsidRPr="007C3282">
        <w:rPr>
          <w:color w:val="000000"/>
          <w:szCs w:val="24"/>
        </w:rPr>
        <w:t>hey are</w:t>
      </w:r>
      <w:r w:rsidR="005B4188" w:rsidRPr="007C3282">
        <w:rPr>
          <w:color w:val="000000"/>
          <w:szCs w:val="24"/>
        </w:rPr>
        <w:t xml:space="preserve"> often</w:t>
      </w:r>
      <w:r w:rsidR="00FC0739" w:rsidRPr="007C3282">
        <w:rPr>
          <w:color w:val="000000"/>
          <w:szCs w:val="24"/>
        </w:rPr>
        <w:t xml:space="preserve"> stabilized with sedating medications and discharged back home or to a </w:t>
      </w:r>
      <w:r w:rsidR="00C7781E" w:rsidRPr="007C3282">
        <w:rPr>
          <w:color w:val="000000"/>
          <w:szCs w:val="24"/>
        </w:rPr>
        <w:t>n</w:t>
      </w:r>
      <w:r w:rsidR="00FC0739" w:rsidRPr="007C3282">
        <w:rPr>
          <w:color w:val="000000"/>
          <w:szCs w:val="24"/>
        </w:rPr>
        <w:t>ursing facility, both of which are ill-equipped to handle the recurring behavior</w:t>
      </w:r>
      <w:r w:rsidR="00020AB5" w:rsidRPr="007C3282">
        <w:rPr>
          <w:color w:val="000000"/>
          <w:szCs w:val="24"/>
        </w:rPr>
        <w:t>al and mental health challenges, creating a never-ending</w:t>
      </w:r>
      <w:r w:rsidR="00687AD4" w:rsidRPr="007C3282">
        <w:rPr>
          <w:color w:val="000000"/>
          <w:szCs w:val="24"/>
        </w:rPr>
        <w:t xml:space="preserve"> and disturbing</w:t>
      </w:r>
      <w:r w:rsidR="00020AB5" w:rsidRPr="007C3282">
        <w:rPr>
          <w:color w:val="000000"/>
          <w:szCs w:val="24"/>
        </w:rPr>
        <w:t xml:space="preserve"> cycle.</w:t>
      </w:r>
      <w:r w:rsidR="006C0B17" w:rsidRPr="007C3282">
        <w:rPr>
          <w:color w:val="000000"/>
          <w:szCs w:val="24"/>
        </w:rPr>
        <w:t xml:space="preserve">  </w:t>
      </w:r>
    </w:p>
    <w:p w:rsidR="006C0B17" w:rsidRDefault="006C0B17" w:rsidP="002D691D">
      <w:pPr>
        <w:ind w:left="720"/>
        <w:rPr>
          <w:color w:val="000000"/>
          <w:szCs w:val="24"/>
        </w:rPr>
      </w:pPr>
    </w:p>
    <w:p w:rsidR="00607AA9" w:rsidRDefault="002D47F4" w:rsidP="002D47F4">
      <w:pPr>
        <w:ind w:firstLine="720"/>
        <w:rPr>
          <w:color w:val="000000"/>
          <w:szCs w:val="24"/>
        </w:rPr>
      </w:pPr>
      <w:r>
        <w:rPr>
          <w:color w:val="000000"/>
          <w:szCs w:val="24"/>
        </w:rPr>
        <w:t xml:space="preserve">The </w:t>
      </w:r>
      <w:r w:rsidR="006C0B17">
        <w:rPr>
          <w:color w:val="000000"/>
          <w:szCs w:val="24"/>
        </w:rPr>
        <w:t xml:space="preserve">Commonwealth </w:t>
      </w:r>
      <w:proofErr w:type="spellStart"/>
      <w:r w:rsidR="006C0B17">
        <w:rPr>
          <w:color w:val="000000"/>
          <w:szCs w:val="24"/>
        </w:rPr>
        <w:t>Neurotrauma</w:t>
      </w:r>
      <w:proofErr w:type="spellEnd"/>
      <w:r w:rsidR="006C0B17">
        <w:rPr>
          <w:color w:val="000000"/>
          <w:szCs w:val="24"/>
        </w:rPr>
        <w:t xml:space="preserve"> Initiative (CNI) Trust Fund awarded </w:t>
      </w:r>
      <w:r>
        <w:rPr>
          <w:color w:val="000000"/>
          <w:szCs w:val="24"/>
        </w:rPr>
        <w:t xml:space="preserve">a one-year </w:t>
      </w:r>
      <w:r w:rsidR="006C0B17">
        <w:rPr>
          <w:color w:val="000000"/>
          <w:szCs w:val="24"/>
        </w:rPr>
        <w:t>grant</w:t>
      </w:r>
      <w:r w:rsidR="007C3282">
        <w:rPr>
          <w:color w:val="000000"/>
          <w:szCs w:val="24"/>
        </w:rPr>
        <w:t xml:space="preserve"> </w:t>
      </w:r>
      <w:r w:rsidR="00294CA8">
        <w:rPr>
          <w:color w:val="000000"/>
          <w:szCs w:val="24"/>
        </w:rPr>
        <w:t>in SFY 2014 t</w:t>
      </w:r>
      <w:r w:rsidR="006A63E0">
        <w:rPr>
          <w:color w:val="000000"/>
          <w:szCs w:val="24"/>
        </w:rPr>
        <w:t>o James Madison University to develop a comprehensive reference document, “</w:t>
      </w:r>
      <w:r w:rsidR="006A63E0" w:rsidRPr="007C3282">
        <w:rPr>
          <w:i/>
          <w:color w:val="000000"/>
          <w:szCs w:val="24"/>
        </w:rPr>
        <w:t>Access to Neurobehavioral Services in Virginia</w:t>
      </w:r>
      <w:r w:rsidR="006A63E0">
        <w:rPr>
          <w:color w:val="000000"/>
          <w:szCs w:val="24"/>
        </w:rPr>
        <w:t xml:space="preserve">.”  </w:t>
      </w:r>
      <w:r w:rsidR="006C0B17">
        <w:rPr>
          <w:color w:val="000000"/>
          <w:szCs w:val="24"/>
        </w:rPr>
        <w:t xml:space="preserve">This </w:t>
      </w:r>
      <w:r w:rsidR="007C3282">
        <w:rPr>
          <w:color w:val="000000"/>
          <w:szCs w:val="24"/>
        </w:rPr>
        <w:t>document</w:t>
      </w:r>
      <w:r w:rsidR="00D65601">
        <w:rPr>
          <w:color w:val="000000"/>
          <w:szCs w:val="24"/>
        </w:rPr>
        <w:t xml:space="preserve">, which was completed in October 2015, updated </w:t>
      </w:r>
      <w:r w:rsidR="006C0B17">
        <w:rPr>
          <w:color w:val="000000"/>
          <w:szCs w:val="24"/>
        </w:rPr>
        <w:t>the Virginia Brain Injury Council’s 2007 White Paper on Neurobehavioral Services.</w:t>
      </w:r>
      <w:r>
        <w:rPr>
          <w:color w:val="000000"/>
          <w:szCs w:val="24"/>
        </w:rPr>
        <w:t xml:space="preserve">  The report is a thorough and comprehensive look at neurobehavioral services in Virginia, including types of services and available funding options.  The report also provides recommendations to the Commonwealth in regard to meeting the needs of Virginians with brain injury who require these specialized services</w:t>
      </w:r>
      <w:r w:rsidR="00D30A68">
        <w:rPr>
          <w:color w:val="000000"/>
          <w:szCs w:val="24"/>
        </w:rPr>
        <w:t xml:space="preserve"> and supports</w:t>
      </w:r>
      <w:r>
        <w:rPr>
          <w:color w:val="000000"/>
          <w:szCs w:val="24"/>
        </w:rPr>
        <w:t xml:space="preserve">.  </w:t>
      </w:r>
    </w:p>
    <w:p w:rsidR="002D47F4" w:rsidRDefault="002D47F4" w:rsidP="002D47F4">
      <w:pPr>
        <w:ind w:firstLine="720"/>
        <w:rPr>
          <w:color w:val="000000"/>
          <w:szCs w:val="24"/>
        </w:rPr>
      </w:pPr>
    </w:p>
    <w:p w:rsidR="002652C2" w:rsidRDefault="00FC0739" w:rsidP="002652C2">
      <w:pPr>
        <w:ind w:firstLine="720"/>
        <w:rPr>
          <w:color w:val="000000"/>
          <w:szCs w:val="24"/>
        </w:rPr>
      </w:pPr>
      <w:r w:rsidRPr="00FC0739">
        <w:rPr>
          <w:color w:val="000000"/>
          <w:szCs w:val="24"/>
        </w:rPr>
        <w:t xml:space="preserve">The </w:t>
      </w:r>
      <w:r w:rsidR="00C7781E">
        <w:rPr>
          <w:color w:val="000000"/>
          <w:szCs w:val="24"/>
        </w:rPr>
        <w:t xml:space="preserve">urgent </w:t>
      </w:r>
      <w:r w:rsidRPr="00FC0739">
        <w:rPr>
          <w:color w:val="000000"/>
          <w:szCs w:val="24"/>
        </w:rPr>
        <w:t xml:space="preserve">need for a range of specialized residential and community-based neurobehavioral treatment and services </w:t>
      </w:r>
      <w:r w:rsidR="00C35205">
        <w:rPr>
          <w:color w:val="000000"/>
          <w:szCs w:val="24"/>
        </w:rPr>
        <w:t>was</w:t>
      </w:r>
      <w:r w:rsidR="002652C2">
        <w:rPr>
          <w:color w:val="000000"/>
          <w:szCs w:val="24"/>
        </w:rPr>
        <w:t xml:space="preserve"> again </w:t>
      </w:r>
      <w:r w:rsidR="00C35205">
        <w:rPr>
          <w:color w:val="000000"/>
          <w:szCs w:val="24"/>
        </w:rPr>
        <w:t xml:space="preserve">identified </w:t>
      </w:r>
      <w:r w:rsidR="00C7781E">
        <w:rPr>
          <w:color w:val="000000"/>
          <w:szCs w:val="24"/>
        </w:rPr>
        <w:t>during S</w:t>
      </w:r>
      <w:r w:rsidR="00D6726C">
        <w:rPr>
          <w:color w:val="000000"/>
          <w:szCs w:val="24"/>
        </w:rPr>
        <w:t xml:space="preserve">tate Fiscal Year </w:t>
      </w:r>
      <w:r w:rsidR="00C7781E">
        <w:rPr>
          <w:color w:val="000000"/>
          <w:szCs w:val="24"/>
        </w:rPr>
        <w:t>201</w:t>
      </w:r>
      <w:r w:rsidR="00DD6EA2">
        <w:rPr>
          <w:color w:val="000000"/>
          <w:szCs w:val="24"/>
        </w:rPr>
        <w:t>5</w:t>
      </w:r>
      <w:r w:rsidR="00C35205">
        <w:rPr>
          <w:color w:val="000000"/>
          <w:szCs w:val="24"/>
        </w:rPr>
        <w:t xml:space="preserve"> </w:t>
      </w:r>
      <w:r w:rsidR="00C7781E">
        <w:rPr>
          <w:color w:val="000000"/>
          <w:szCs w:val="24"/>
        </w:rPr>
        <w:t xml:space="preserve">as a </w:t>
      </w:r>
      <w:r w:rsidR="002652C2">
        <w:rPr>
          <w:color w:val="000000"/>
          <w:szCs w:val="24"/>
        </w:rPr>
        <w:t>top p</w:t>
      </w:r>
      <w:r w:rsidR="00C7781E">
        <w:rPr>
          <w:color w:val="000000"/>
          <w:szCs w:val="24"/>
        </w:rPr>
        <w:t>riority</w:t>
      </w:r>
      <w:r w:rsidR="00C35205">
        <w:rPr>
          <w:color w:val="000000"/>
          <w:szCs w:val="24"/>
        </w:rPr>
        <w:t xml:space="preserve"> by the </w:t>
      </w:r>
      <w:r w:rsidR="00C35205">
        <w:rPr>
          <w:color w:val="000000"/>
          <w:szCs w:val="24"/>
        </w:rPr>
        <w:lastRenderedPageBreak/>
        <w:t>Virginia Brain Injury Council in its</w:t>
      </w:r>
      <w:r w:rsidR="002652C2">
        <w:rPr>
          <w:color w:val="000000"/>
          <w:szCs w:val="24"/>
        </w:rPr>
        <w:t xml:space="preserve"> annual</w:t>
      </w:r>
      <w:r w:rsidR="00C35205">
        <w:rPr>
          <w:color w:val="000000"/>
          <w:szCs w:val="24"/>
        </w:rPr>
        <w:t xml:space="preserve"> “Priorities Letter” to </w:t>
      </w:r>
      <w:r w:rsidR="002652C2">
        <w:rPr>
          <w:color w:val="000000"/>
          <w:szCs w:val="24"/>
        </w:rPr>
        <w:t xml:space="preserve">DARS </w:t>
      </w:r>
      <w:r w:rsidR="00C35205">
        <w:rPr>
          <w:color w:val="000000"/>
          <w:szCs w:val="24"/>
        </w:rPr>
        <w:t xml:space="preserve">Commissioner </w:t>
      </w:r>
      <w:r w:rsidR="006C0B17">
        <w:rPr>
          <w:color w:val="000000"/>
          <w:szCs w:val="24"/>
        </w:rPr>
        <w:t xml:space="preserve">James </w:t>
      </w:r>
      <w:r w:rsidR="00C35205">
        <w:rPr>
          <w:color w:val="000000"/>
          <w:szCs w:val="24"/>
        </w:rPr>
        <w:t xml:space="preserve">Rothrock.  </w:t>
      </w:r>
      <w:r w:rsidR="00C7781E">
        <w:rPr>
          <w:color w:val="000000"/>
          <w:szCs w:val="24"/>
        </w:rPr>
        <w:t>Appropriate</w:t>
      </w:r>
      <w:r w:rsidRPr="00FC0739">
        <w:rPr>
          <w:color w:val="000000"/>
          <w:szCs w:val="24"/>
        </w:rPr>
        <w:t xml:space="preserve"> </w:t>
      </w:r>
      <w:r w:rsidR="00C35205">
        <w:rPr>
          <w:color w:val="000000"/>
          <w:szCs w:val="24"/>
        </w:rPr>
        <w:t xml:space="preserve">short and </w:t>
      </w:r>
      <w:r w:rsidRPr="00FC0739">
        <w:rPr>
          <w:color w:val="000000"/>
          <w:szCs w:val="24"/>
        </w:rPr>
        <w:t>long-term services to stabilize and support Virginians in their efforts to re-integrate into society</w:t>
      </w:r>
      <w:r w:rsidR="00C7781E">
        <w:rPr>
          <w:color w:val="000000"/>
          <w:szCs w:val="24"/>
        </w:rPr>
        <w:t xml:space="preserve"> </w:t>
      </w:r>
      <w:r w:rsidR="00E76AEC">
        <w:rPr>
          <w:color w:val="000000"/>
          <w:szCs w:val="24"/>
        </w:rPr>
        <w:t>are</w:t>
      </w:r>
      <w:r w:rsidR="00C7781E">
        <w:rPr>
          <w:color w:val="000000"/>
          <w:szCs w:val="24"/>
        </w:rPr>
        <w:t xml:space="preserve"> needed by many individuals across the Commonwealth.  </w:t>
      </w:r>
      <w:r w:rsidR="006C0B17">
        <w:rPr>
          <w:color w:val="000000"/>
          <w:szCs w:val="24"/>
        </w:rPr>
        <w:t xml:space="preserve">More data are needed to objectively evaluate </w:t>
      </w:r>
      <w:r w:rsidR="004E3ED8" w:rsidRPr="00FC0739">
        <w:rPr>
          <w:color w:val="000000"/>
          <w:szCs w:val="24"/>
        </w:rPr>
        <w:t xml:space="preserve">the effectiveness of </w:t>
      </w:r>
      <w:r w:rsidR="00DC38BC" w:rsidRPr="00FC0739">
        <w:rPr>
          <w:color w:val="000000"/>
          <w:szCs w:val="24"/>
        </w:rPr>
        <w:t xml:space="preserve">short-term community-based life skills training and positive behavior </w:t>
      </w:r>
      <w:r w:rsidR="006C0B17">
        <w:rPr>
          <w:color w:val="000000"/>
          <w:szCs w:val="24"/>
        </w:rPr>
        <w:t xml:space="preserve">when working </w:t>
      </w:r>
      <w:r w:rsidR="00DC38BC" w:rsidRPr="00FC0739">
        <w:rPr>
          <w:color w:val="000000"/>
          <w:szCs w:val="24"/>
        </w:rPr>
        <w:t xml:space="preserve">with </w:t>
      </w:r>
      <w:r w:rsidR="006C0B17">
        <w:rPr>
          <w:color w:val="000000"/>
          <w:szCs w:val="24"/>
        </w:rPr>
        <w:t>i</w:t>
      </w:r>
      <w:r w:rsidR="00DC38BC" w:rsidRPr="00FC0739">
        <w:rPr>
          <w:color w:val="000000"/>
          <w:szCs w:val="24"/>
        </w:rPr>
        <w:t>ndividual</w:t>
      </w:r>
      <w:r w:rsidR="006C0B17">
        <w:rPr>
          <w:color w:val="000000"/>
          <w:szCs w:val="24"/>
        </w:rPr>
        <w:t>s with neurobehavioral concerns.  Advocates recommend that the Commonwealth fund a pilot program offering re</w:t>
      </w:r>
      <w:r w:rsidR="004E3ED8" w:rsidRPr="00FC0739">
        <w:rPr>
          <w:color w:val="000000"/>
          <w:szCs w:val="24"/>
        </w:rPr>
        <w:t xml:space="preserve">sidential treatment </w:t>
      </w:r>
      <w:r w:rsidR="006C0B17">
        <w:rPr>
          <w:color w:val="000000"/>
          <w:szCs w:val="24"/>
        </w:rPr>
        <w:t xml:space="preserve">to individuals with neurobehavioral issues, </w:t>
      </w:r>
      <w:r w:rsidR="004E3ED8" w:rsidRPr="00FC0739">
        <w:rPr>
          <w:color w:val="000000"/>
          <w:szCs w:val="24"/>
        </w:rPr>
        <w:t>followed by long-term case management services</w:t>
      </w:r>
      <w:r w:rsidR="006C0B17">
        <w:rPr>
          <w:color w:val="000000"/>
          <w:szCs w:val="24"/>
        </w:rPr>
        <w:t xml:space="preserve"> including specialized community intervention and supports.  This </w:t>
      </w:r>
      <w:r w:rsidR="004E3ED8" w:rsidRPr="00FC0739">
        <w:rPr>
          <w:color w:val="000000"/>
          <w:szCs w:val="24"/>
        </w:rPr>
        <w:t xml:space="preserve">would allow Virginia to make informed, cost-effective policy decisions based on empirical, qualitative data.  </w:t>
      </w:r>
    </w:p>
    <w:p w:rsidR="00020AB5" w:rsidRDefault="00020AB5" w:rsidP="002652C2">
      <w:pPr>
        <w:ind w:firstLine="720"/>
        <w:rPr>
          <w:color w:val="000000"/>
        </w:rPr>
      </w:pPr>
    </w:p>
    <w:p w:rsidR="00E37D6F" w:rsidRDefault="00E37D6F" w:rsidP="002652C2">
      <w:pPr>
        <w:ind w:firstLine="720"/>
        <w:rPr>
          <w:color w:val="000000"/>
        </w:rPr>
      </w:pPr>
      <w:r>
        <w:rPr>
          <w:color w:val="000000"/>
        </w:rPr>
        <w:t xml:space="preserve">Another option for </w:t>
      </w:r>
      <w:r w:rsidRPr="006B34DA">
        <w:rPr>
          <w:color w:val="000000" w:themeColor="text1"/>
        </w:rPr>
        <w:t xml:space="preserve">funding </w:t>
      </w:r>
      <w:r w:rsidR="00687AD4">
        <w:rPr>
          <w:color w:val="000000" w:themeColor="text1"/>
        </w:rPr>
        <w:t xml:space="preserve">neurobehavioral and other critically needed brain injury </w:t>
      </w:r>
      <w:r w:rsidRPr="006B34DA">
        <w:rPr>
          <w:color w:val="000000" w:themeColor="text1"/>
        </w:rPr>
        <w:t>services</w:t>
      </w:r>
      <w:r>
        <w:rPr>
          <w:color w:val="000000"/>
        </w:rPr>
        <w:t xml:space="preserve"> is through a </w:t>
      </w:r>
      <w:r w:rsidR="006C0B17">
        <w:rPr>
          <w:color w:val="000000"/>
        </w:rPr>
        <w:t>specialized M</w:t>
      </w:r>
      <w:r>
        <w:rPr>
          <w:color w:val="000000"/>
        </w:rPr>
        <w:t xml:space="preserve">edicaid Waiver.  </w:t>
      </w:r>
      <w:r w:rsidR="00D6726C">
        <w:rPr>
          <w:color w:val="000000"/>
        </w:rPr>
        <w:t>A</w:t>
      </w:r>
      <w:r>
        <w:rPr>
          <w:color w:val="000000"/>
        </w:rPr>
        <w:t xml:space="preserve">lthough the Department </w:t>
      </w:r>
      <w:r w:rsidR="006C0B17">
        <w:rPr>
          <w:color w:val="000000"/>
        </w:rPr>
        <w:t xml:space="preserve">of Medical Assistance Services </w:t>
      </w:r>
      <w:r>
        <w:rPr>
          <w:color w:val="000000"/>
        </w:rPr>
        <w:t xml:space="preserve">has provided excellent leadership in working with </w:t>
      </w:r>
      <w:r w:rsidR="00D6726C">
        <w:rPr>
          <w:color w:val="000000"/>
        </w:rPr>
        <w:t xml:space="preserve">DARS </w:t>
      </w:r>
      <w:r>
        <w:rPr>
          <w:color w:val="000000"/>
        </w:rPr>
        <w:t xml:space="preserve">and other key stakeholders to advocate and plan for a comprehensive Brain Injury Waiver in Virginia, no funding has been available to support the implementation of a </w:t>
      </w:r>
      <w:r w:rsidR="00D6726C">
        <w:rPr>
          <w:color w:val="000000"/>
        </w:rPr>
        <w:t>w</w:t>
      </w:r>
      <w:r>
        <w:rPr>
          <w:color w:val="000000"/>
        </w:rPr>
        <w:t>aiver to date</w:t>
      </w:r>
      <w:r w:rsidR="00687AD4">
        <w:rPr>
          <w:color w:val="000000"/>
        </w:rPr>
        <w:t xml:space="preserve">.  </w:t>
      </w:r>
      <w:r w:rsidRPr="006B34DA">
        <w:rPr>
          <w:bCs/>
          <w:color w:val="000000" w:themeColor="text1"/>
        </w:rPr>
        <w:t xml:space="preserve">Additionally, elected and appointed policymakers have indicated their desire for Virginia to move to </w:t>
      </w:r>
      <w:r w:rsidR="00687AD4">
        <w:rPr>
          <w:bCs/>
          <w:color w:val="000000" w:themeColor="text1"/>
        </w:rPr>
        <w:t xml:space="preserve">a </w:t>
      </w:r>
      <w:r w:rsidRPr="006B34DA">
        <w:rPr>
          <w:bCs/>
          <w:color w:val="000000" w:themeColor="text1"/>
        </w:rPr>
        <w:t xml:space="preserve">“universal” waiver, with eligibility based on the needs of the individual rather than </w:t>
      </w:r>
      <w:r w:rsidR="00687AD4">
        <w:rPr>
          <w:bCs/>
          <w:color w:val="000000" w:themeColor="text1"/>
        </w:rPr>
        <w:t xml:space="preserve">a </w:t>
      </w:r>
      <w:r w:rsidRPr="006B34DA">
        <w:rPr>
          <w:bCs/>
          <w:color w:val="000000" w:themeColor="text1"/>
        </w:rPr>
        <w:t>diagnosis.</w:t>
      </w:r>
      <w:r w:rsidRPr="006B34DA">
        <w:rPr>
          <w:color w:val="000000" w:themeColor="text1"/>
        </w:rPr>
        <w:t xml:space="preserve"> </w:t>
      </w:r>
      <w:r w:rsidR="00D30A68">
        <w:rPr>
          <w:color w:val="000000" w:themeColor="text1"/>
        </w:rPr>
        <w:t xml:space="preserve"> </w:t>
      </w:r>
      <w:r w:rsidRPr="006B34DA">
        <w:rPr>
          <w:color w:val="000000" w:themeColor="text1"/>
        </w:rPr>
        <w:t>Advocates</w:t>
      </w:r>
      <w:r>
        <w:rPr>
          <w:color w:val="000000"/>
        </w:rPr>
        <w:t xml:space="preserve"> are working to</w:t>
      </w:r>
      <w:r w:rsidR="00D30A68">
        <w:rPr>
          <w:color w:val="000000"/>
        </w:rPr>
        <w:t xml:space="preserve"> assure </w:t>
      </w:r>
      <w:r>
        <w:rPr>
          <w:color w:val="000000"/>
        </w:rPr>
        <w:t xml:space="preserve">the inclusion of individuals with brain injury in an “integrated” </w:t>
      </w:r>
      <w:r w:rsidR="006C0B17">
        <w:rPr>
          <w:color w:val="000000"/>
        </w:rPr>
        <w:t xml:space="preserve">Intellectual Disability / Developmental Disability (ID/DD) </w:t>
      </w:r>
      <w:r>
        <w:rPr>
          <w:color w:val="000000"/>
        </w:rPr>
        <w:t>Medicaid Waiver tha</w:t>
      </w:r>
      <w:r w:rsidR="006C0B17">
        <w:rPr>
          <w:color w:val="000000"/>
        </w:rPr>
        <w:t>t is currently moving forward</w:t>
      </w:r>
      <w:r w:rsidR="00D30A68">
        <w:rPr>
          <w:color w:val="000000"/>
        </w:rPr>
        <w:t xml:space="preserve">.  </w:t>
      </w:r>
      <w:r w:rsidR="006C0B17">
        <w:rPr>
          <w:color w:val="000000"/>
        </w:rPr>
        <w:t xml:space="preserve">However, </w:t>
      </w:r>
      <w:r w:rsidR="00E92814">
        <w:rPr>
          <w:color w:val="000000"/>
        </w:rPr>
        <w:t>the Virginia Brain Injury Council and other advocates / policymakers believe that a “</w:t>
      </w:r>
      <w:r w:rsidR="00D30A68">
        <w:rPr>
          <w:color w:val="000000"/>
        </w:rPr>
        <w:t>b</w:t>
      </w:r>
      <w:r w:rsidR="00E92814">
        <w:rPr>
          <w:color w:val="000000"/>
        </w:rPr>
        <w:t xml:space="preserve">outique </w:t>
      </w:r>
      <w:r w:rsidR="00D30A68">
        <w:rPr>
          <w:color w:val="000000"/>
        </w:rPr>
        <w:t xml:space="preserve">Medicaid </w:t>
      </w:r>
      <w:r w:rsidR="00E92814">
        <w:rPr>
          <w:color w:val="000000"/>
        </w:rPr>
        <w:t xml:space="preserve">Waiver” offering limited neurobehavioral services to </w:t>
      </w:r>
      <w:r w:rsidR="00D30A68">
        <w:rPr>
          <w:color w:val="000000"/>
        </w:rPr>
        <w:t>a small</w:t>
      </w:r>
      <w:r w:rsidR="00E92814">
        <w:rPr>
          <w:color w:val="000000"/>
        </w:rPr>
        <w:t xml:space="preserve"> number of individuals annually could be an answer.</w:t>
      </w:r>
      <w:r w:rsidR="00D30A68">
        <w:rPr>
          <w:color w:val="000000"/>
        </w:rPr>
        <w:t xml:space="preserve">  The Department for Behavioral Health and Developmental Services (DBHDS) has taken the on a cross-agency work group to address the need for a Medicaid Waiver to fund critically needed neurobehavioral treatment / services.</w:t>
      </w:r>
      <w:r w:rsidR="00E92814">
        <w:rPr>
          <w:color w:val="000000"/>
        </w:rPr>
        <w:t xml:space="preserve">  </w:t>
      </w:r>
    </w:p>
    <w:p w:rsidR="00D30A68" w:rsidRDefault="00D30A68" w:rsidP="006069C2">
      <w:pPr>
        <w:jc w:val="center"/>
        <w:rPr>
          <w:b/>
          <w:color w:val="000000"/>
          <w:szCs w:val="24"/>
        </w:rPr>
      </w:pPr>
    </w:p>
    <w:p w:rsidR="009C1741" w:rsidRDefault="00483B9B" w:rsidP="006069C2">
      <w:pPr>
        <w:jc w:val="center"/>
        <w:rPr>
          <w:b/>
          <w:color w:val="000000"/>
          <w:szCs w:val="24"/>
        </w:rPr>
      </w:pPr>
      <w:r w:rsidRPr="00483B9B">
        <w:rPr>
          <w:b/>
          <w:color w:val="000000"/>
          <w:szCs w:val="24"/>
        </w:rPr>
        <w:t>CONCLUSION</w:t>
      </w:r>
    </w:p>
    <w:p w:rsidR="00D30A68" w:rsidRDefault="00D30A68" w:rsidP="0098301A">
      <w:pPr>
        <w:ind w:firstLine="720"/>
        <w:rPr>
          <w:color w:val="000000"/>
          <w:szCs w:val="24"/>
        </w:rPr>
      </w:pPr>
    </w:p>
    <w:p w:rsidR="00E92814" w:rsidRDefault="00E1283C" w:rsidP="0098301A">
      <w:pPr>
        <w:ind w:firstLine="720"/>
        <w:rPr>
          <w:color w:val="000000"/>
          <w:szCs w:val="24"/>
        </w:rPr>
      </w:pPr>
      <w:r>
        <w:rPr>
          <w:color w:val="000000"/>
          <w:szCs w:val="24"/>
        </w:rPr>
        <w:t>The Centers for Disease Control estimate</w:t>
      </w:r>
      <w:r w:rsidR="00E92814">
        <w:rPr>
          <w:color w:val="000000"/>
          <w:szCs w:val="24"/>
        </w:rPr>
        <w:t xml:space="preserve"> </w:t>
      </w:r>
      <w:r>
        <w:rPr>
          <w:color w:val="000000"/>
          <w:szCs w:val="24"/>
        </w:rPr>
        <w:t>that approximately 2% of the population nationally is living with the effects of a brain injury</w:t>
      </w:r>
      <w:r w:rsidR="00BA2568">
        <w:rPr>
          <w:color w:val="000000"/>
          <w:szCs w:val="24"/>
        </w:rPr>
        <w:t xml:space="preserve">. </w:t>
      </w:r>
      <w:r w:rsidR="005B4188">
        <w:rPr>
          <w:color w:val="000000"/>
          <w:szCs w:val="24"/>
        </w:rPr>
        <w:t>It is estimated that over 256,662</w:t>
      </w:r>
      <w:r>
        <w:rPr>
          <w:color w:val="000000"/>
          <w:szCs w:val="24"/>
        </w:rPr>
        <w:t xml:space="preserve"> people in Virginia may have a need for some level of support and assistance due to</w:t>
      </w:r>
      <w:r w:rsidR="00BD5B17">
        <w:rPr>
          <w:color w:val="000000"/>
          <w:szCs w:val="24"/>
        </w:rPr>
        <w:t xml:space="preserve"> a brain injury.  </w:t>
      </w:r>
      <w:r w:rsidR="007133A6">
        <w:rPr>
          <w:color w:val="000000"/>
          <w:szCs w:val="24"/>
        </w:rPr>
        <w:t xml:space="preserve">Our returning soldiers and veterans </w:t>
      </w:r>
      <w:r w:rsidR="00AA2BDF">
        <w:rPr>
          <w:color w:val="000000"/>
          <w:szCs w:val="24"/>
        </w:rPr>
        <w:t xml:space="preserve">also continue to </w:t>
      </w:r>
      <w:r w:rsidR="007133A6">
        <w:rPr>
          <w:color w:val="000000"/>
          <w:szCs w:val="24"/>
        </w:rPr>
        <w:t xml:space="preserve">need long-term support services, as traumatic brain injury has become the “signature” wound of the Iraq/Afghanistan </w:t>
      </w:r>
      <w:r w:rsidR="00D6726C">
        <w:rPr>
          <w:color w:val="000000"/>
          <w:szCs w:val="24"/>
        </w:rPr>
        <w:t>conflicts</w:t>
      </w:r>
      <w:r w:rsidR="007133A6">
        <w:rPr>
          <w:color w:val="000000"/>
          <w:szCs w:val="24"/>
        </w:rPr>
        <w:t xml:space="preserve">.  </w:t>
      </w:r>
      <w:r w:rsidR="0041212D">
        <w:rPr>
          <w:color w:val="000000"/>
          <w:szCs w:val="24"/>
        </w:rPr>
        <w:t xml:space="preserve">In addition, the recent strong focus on sports concussions among former NFL players and </w:t>
      </w:r>
      <w:r w:rsidR="00A82304">
        <w:rPr>
          <w:color w:val="000000"/>
          <w:szCs w:val="24"/>
        </w:rPr>
        <w:t xml:space="preserve">in </w:t>
      </w:r>
      <w:r w:rsidR="0041212D">
        <w:rPr>
          <w:color w:val="000000"/>
          <w:szCs w:val="24"/>
        </w:rPr>
        <w:t xml:space="preserve">school sports means that more </w:t>
      </w:r>
      <w:r w:rsidR="00AA2BDF">
        <w:rPr>
          <w:color w:val="000000"/>
          <w:szCs w:val="24"/>
        </w:rPr>
        <w:t xml:space="preserve">athletes and their families </w:t>
      </w:r>
      <w:r w:rsidR="0041212D">
        <w:rPr>
          <w:color w:val="000000"/>
          <w:szCs w:val="24"/>
        </w:rPr>
        <w:t xml:space="preserve">will be seeking information and services related to concussions and post-concussive syndrome.  </w:t>
      </w:r>
      <w:r w:rsidR="00B33C16" w:rsidRPr="00B33C16">
        <w:rPr>
          <w:color w:val="000000"/>
          <w:szCs w:val="24"/>
        </w:rPr>
        <w:t xml:space="preserve">The ten (10) BIS Programs reported approximately 275 people on their wait lists during State Fiscal Year 2015.  </w:t>
      </w:r>
      <w:r w:rsidR="00BD5B17">
        <w:rPr>
          <w:color w:val="000000"/>
          <w:szCs w:val="24"/>
        </w:rPr>
        <w:t>The</w:t>
      </w:r>
      <w:r w:rsidR="0041212D">
        <w:rPr>
          <w:color w:val="000000"/>
          <w:szCs w:val="24"/>
        </w:rPr>
        <w:t xml:space="preserve"> </w:t>
      </w:r>
      <w:r w:rsidR="00A82304">
        <w:rPr>
          <w:color w:val="000000"/>
          <w:szCs w:val="24"/>
        </w:rPr>
        <w:t>$3,</w:t>
      </w:r>
      <w:r w:rsidR="007108DF">
        <w:rPr>
          <w:color w:val="000000"/>
          <w:szCs w:val="24"/>
        </w:rPr>
        <w:t xml:space="preserve">804,343 </w:t>
      </w:r>
      <w:r w:rsidR="0041212D">
        <w:rPr>
          <w:color w:val="000000"/>
          <w:szCs w:val="24"/>
        </w:rPr>
        <w:t xml:space="preserve">amount of funding for </w:t>
      </w:r>
      <w:r w:rsidR="00A82304">
        <w:rPr>
          <w:color w:val="000000"/>
          <w:szCs w:val="24"/>
        </w:rPr>
        <w:t>State Fiscal Year 201</w:t>
      </w:r>
      <w:r w:rsidR="00DD6EA2">
        <w:rPr>
          <w:color w:val="000000"/>
          <w:szCs w:val="24"/>
        </w:rPr>
        <w:t>5</w:t>
      </w:r>
      <w:r w:rsidR="00A82304">
        <w:rPr>
          <w:color w:val="000000"/>
          <w:szCs w:val="24"/>
        </w:rPr>
        <w:t xml:space="preserve">, </w:t>
      </w:r>
      <w:r>
        <w:rPr>
          <w:color w:val="000000"/>
          <w:szCs w:val="24"/>
        </w:rPr>
        <w:t xml:space="preserve">which does not include the “in house” programs administered by </w:t>
      </w:r>
      <w:r w:rsidR="00254E05">
        <w:rPr>
          <w:color w:val="000000"/>
          <w:szCs w:val="24"/>
        </w:rPr>
        <w:t>DARS</w:t>
      </w:r>
      <w:r w:rsidR="00A82304">
        <w:rPr>
          <w:color w:val="000000"/>
          <w:szCs w:val="24"/>
        </w:rPr>
        <w:t>,</w:t>
      </w:r>
      <w:r w:rsidR="000854E7">
        <w:rPr>
          <w:color w:val="000000"/>
          <w:szCs w:val="24"/>
        </w:rPr>
        <w:t xml:space="preserve"> </w:t>
      </w:r>
      <w:r w:rsidR="00BD5B17">
        <w:rPr>
          <w:color w:val="000000"/>
          <w:szCs w:val="24"/>
        </w:rPr>
        <w:t xml:space="preserve">does not meet the needs of a </w:t>
      </w:r>
      <w:r>
        <w:rPr>
          <w:color w:val="000000"/>
          <w:szCs w:val="24"/>
        </w:rPr>
        <w:t>large number of unserved survivors and family members across the Commonwealth</w:t>
      </w:r>
      <w:r w:rsidR="00BD5B17">
        <w:rPr>
          <w:color w:val="000000"/>
          <w:szCs w:val="24"/>
        </w:rPr>
        <w:t xml:space="preserve">, especially in </w:t>
      </w:r>
      <w:r w:rsidR="00687AD4">
        <w:rPr>
          <w:color w:val="000000"/>
          <w:szCs w:val="24"/>
        </w:rPr>
        <w:t>providing currently unavailable services suc</w:t>
      </w:r>
      <w:r w:rsidR="00ED5AF9">
        <w:rPr>
          <w:color w:val="000000"/>
          <w:szCs w:val="24"/>
        </w:rPr>
        <w:t>h as residential and com</w:t>
      </w:r>
      <w:r w:rsidR="00BD5B17">
        <w:rPr>
          <w:color w:val="000000"/>
          <w:szCs w:val="24"/>
        </w:rPr>
        <w:t>munity-based neurobehavioral treatment options.</w:t>
      </w:r>
      <w:r w:rsidR="00ED5AF9">
        <w:rPr>
          <w:color w:val="000000"/>
          <w:szCs w:val="24"/>
        </w:rPr>
        <w:t xml:space="preserve">  </w:t>
      </w:r>
    </w:p>
    <w:p w:rsidR="008B4E90" w:rsidRDefault="008B4E90" w:rsidP="0098301A">
      <w:pPr>
        <w:ind w:firstLine="720"/>
        <w:rPr>
          <w:color w:val="000000"/>
          <w:szCs w:val="24"/>
        </w:rPr>
      </w:pPr>
    </w:p>
    <w:p w:rsidR="00AC1FE6" w:rsidRDefault="00D30A68" w:rsidP="00AC1FE6">
      <w:pPr>
        <w:ind w:firstLine="720"/>
        <w:rPr>
          <w:color w:val="000000"/>
          <w:szCs w:val="24"/>
        </w:rPr>
      </w:pPr>
      <w:r>
        <w:rPr>
          <w:color w:val="000000"/>
          <w:szCs w:val="24"/>
        </w:rPr>
        <w:t xml:space="preserve">Nonetheless, </w:t>
      </w:r>
      <w:r w:rsidR="00AA2BDF">
        <w:rPr>
          <w:color w:val="000000"/>
          <w:szCs w:val="24"/>
        </w:rPr>
        <w:t xml:space="preserve">DARS </w:t>
      </w:r>
      <w:r w:rsidR="00E92814">
        <w:rPr>
          <w:color w:val="000000"/>
          <w:szCs w:val="24"/>
        </w:rPr>
        <w:t>remains very pleased w</w:t>
      </w:r>
      <w:r w:rsidR="00AA2BDF">
        <w:rPr>
          <w:color w:val="000000"/>
          <w:szCs w:val="24"/>
        </w:rPr>
        <w:t xml:space="preserve">ith how </w:t>
      </w:r>
      <w:r w:rsidR="00E92814">
        <w:rPr>
          <w:color w:val="000000"/>
          <w:szCs w:val="24"/>
        </w:rPr>
        <w:t xml:space="preserve">effectively and efficiently </w:t>
      </w:r>
      <w:r w:rsidR="00AA2BDF">
        <w:rPr>
          <w:color w:val="000000"/>
          <w:szCs w:val="24"/>
        </w:rPr>
        <w:t xml:space="preserve">the contracted BIS Programs manage limited resources to provide </w:t>
      </w:r>
      <w:r w:rsidR="00E92814">
        <w:rPr>
          <w:color w:val="000000"/>
          <w:szCs w:val="24"/>
        </w:rPr>
        <w:t xml:space="preserve">quality </w:t>
      </w:r>
      <w:r w:rsidR="00AA2BDF">
        <w:rPr>
          <w:color w:val="000000"/>
          <w:szCs w:val="24"/>
        </w:rPr>
        <w:t xml:space="preserve">services regardless of the economic climate </w:t>
      </w:r>
      <w:r w:rsidR="00E92814">
        <w:rPr>
          <w:color w:val="000000"/>
          <w:szCs w:val="24"/>
        </w:rPr>
        <w:t xml:space="preserve">- </w:t>
      </w:r>
      <w:r w:rsidR="00AA2BDF">
        <w:rPr>
          <w:color w:val="000000"/>
          <w:szCs w:val="24"/>
        </w:rPr>
        <w:t xml:space="preserve">and even </w:t>
      </w:r>
      <w:r>
        <w:rPr>
          <w:color w:val="000000"/>
          <w:szCs w:val="24"/>
        </w:rPr>
        <w:t xml:space="preserve">brought </w:t>
      </w:r>
      <w:r w:rsidR="00AA2BDF">
        <w:rPr>
          <w:color w:val="000000"/>
          <w:szCs w:val="24"/>
        </w:rPr>
        <w:t>in significant amounts of non</w:t>
      </w:r>
      <w:r w:rsidR="00C81B3E">
        <w:rPr>
          <w:color w:val="000000"/>
          <w:szCs w:val="24"/>
        </w:rPr>
        <w:t>-</w:t>
      </w:r>
      <w:r w:rsidR="00AA2BDF">
        <w:rPr>
          <w:color w:val="000000"/>
          <w:szCs w:val="24"/>
        </w:rPr>
        <w:t>state resources and funding</w:t>
      </w:r>
      <w:r w:rsidR="00AC1FE6">
        <w:rPr>
          <w:color w:val="000000"/>
          <w:szCs w:val="24"/>
        </w:rPr>
        <w:t>.  During FY ’1</w:t>
      </w:r>
      <w:r w:rsidR="00DD6EA2">
        <w:rPr>
          <w:color w:val="000000"/>
          <w:szCs w:val="24"/>
        </w:rPr>
        <w:t>5</w:t>
      </w:r>
      <w:r w:rsidR="00AC1FE6">
        <w:rPr>
          <w:color w:val="000000"/>
          <w:szCs w:val="24"/>
        </w:rPr>
        <w:t xml:space="preserve">, the BIS Programs brought in </w:t>
      </w:r>
      <w:r w:rsidR="00CA64E9" w:rsidRPr="0051486B">
        <w:rPr>
          <w:b/>
          <w:color w:val="000000" w:themeColor="text1"/>
          <w:szCs w:val="24"/>
          <w:u w:val="single"/>
        </w:rPr>
        <w:t>$2,4</w:t>
      </w:r>
      <w:r w:rsidR="0051486B" w:rsidRPr="0051486B">
        <w:rPr>
          <w:b/>
          <w:color w:val="000000" w:themeColor="text1"/>
          <w:szCs w:val="24"/>
          <w:u w:val="single"/>
        </w:rPr>
        <w:t>79,212</w:t>
      </w:r>
      <w:r w:rsidR="00AC1FE6" w:rsidRPr="00294CA8">
        <w:rPr>
          <w:b/>
          <w:color w:val="000000"/>
          <w:szCs w:val="24"/>
        </w:rPr>
        <w:t xml:space="preserve"> </w:t>
      </w:r>
      <w:r w:rsidR="00AC1FE6">
        <w:rPr>
          <w:color w:val="000000"/>
          <w:szCs w:val="24"/>
        </w:rPr>
        <w:t>in non</w:t>
      </w:r>
      <w:r w:rsidR="00B41819">
        <w:rPr>
          <w:color w:val="000000"/>
          <w:szCs w:val="24"/>
        </w:rPr>
        <w:t>-</w:t>
      </w:r>
      <w:r w:rsidR="00AC1FE6">
        <w:rPr>
          <w:color w:val="000000"/>
          <w:szCs w:val="24"/>
        </w:rPr>
        <w:t xml:space="preserve">state resources which is reported in the following categories: </w:t>
      </w:r>
      <w:r w:rsidR="00AA2BDF">
        <w:rPr>
          <w:color w:val="000000"/>
          <w:szCs w:val="24"/>
        </w:rPr>
        <w:t xml:space="preserve">  </w:t>
      </w:r>
    </w:p>
    <w:p w:rsidR="00AC1FE6" w:rsidRDefault="00AC1FE6" w:rsidP="00AC1FE6">
      <w:pPr>
        <w:ind w:firstLine="720"/>
        <w:rPr>
          <w:color w:val="000000"/>
          <w:szCs w:val="24"/>
        </w:rPr>
      </w:pPr>
    </w:p>
    <w:p w:rsidR="00BD144B" w:rsidRPr="00AC1FE6" w:rsidRDefault="00AC1FE6" w:rsidP="00801B92">
      <w:pPr>
        <w:pStyle w:val="ListParagraph"/>
        <w:numPr>
          <w:ilvl w:val="0"/>
          <w:numId w:val="37"/>
        </w:numPr>
        <w:rPr>
          <w:szCs w:val="24"/>
        </w:rPr>
      </w:pPr>
      <w:r w:rsidRPr="00AC1FE6">
        <w:rPr>
          <w:color w:val="000000"/>
          <w:szCs w:val="24"/>
        </w:rPr>
        <w:t>D</w:t>
      </w:r>
      <w:r w:rsidR="00BD144B" w:rsidRPr="00AC1FE6">
        <w:rPr>
          <w:szCs w:val="24"/>
        </w:rPr>
        <w:t>onations</w:t>
      </w:r>
      <w:r w:rsidR="002D47F4">
        <w:rPr>
          <w:szCs w:val="24"/>
        </w:rPr>
        <w:t xml:space="preserve"> </w:t>
      </w:r>
      <w:r w:rsidR="002D47F4" w:rsidRPr="002D47F4">
        <w:rPr>
          <w:i/>
          <w:szCs w:val="24"/>
        </w:rPr>
        <w:t>(</w:t>
      </w:r>
      <w:r w:rsidR="002D47F4">
        <w:rPr>
          <w:i/>
          <w:szCs w:val="24"/>
        </w:rPr>
        <w:t>un</w:t>
      </w:r>
      <w:r w:rsidR="002D47F4" w:rsidRPr="002D47F4">
        <w:rPr>
          <w:i/>
          <w:szCs w:val="24"/>
        </w:rPr>
        <w:t>solicited)</w:t>
      </w:r>
      <w:r w:rsidR="00BD144B" w:rsidRPr="00AC1FE6">
        <w:rPr>
          <w:szCs w:val="24"/>
        </w:rPr>
        <w:t xml:space="preserve"> / Contributions </w:t>
      </w:r>
      <w:r>
        <w:rPr>
          <w:szCs w:val="24"/>
        </w:rPr>
        <w:t>(</w:t>
      </w:r>
      <w:r w:rsidRPr="00AC1FE6">
        <w:rPr>
          <w:i/>
          <w:szCs w:val="24"/>
        </w:rPr>
        <w:t>unsolicited</w:t>
      </w:r>
      <w:r>
        <w:rPr>
          <w:szCs w:val="24"/>
        </w:rPr>
        <w:t>)</w:t>
      </w:r>
    </w:p>
    <w:p w:rsidR="00BD144B" w:rsidRPr="00AC1FE6" w:rsidRDefault="00BD144B" w:rsidP="00801B92">
      <w:pPr>
        <w:pStyle w:val="ListParagraph"/>
        <w:numPr>
          <w:ilvl w:val="0"/>
          <w:numId w:val="37"/>
        </w:numPr>
        <w:rPr>
          <w:szCs w:val="24"/>
        </w:rPr>
      </w:pPr>
      <w:r w:rsidRPr="00AC1FE6">
        <w:rPr>
          <w:szCs w:val="24"/>
        </w:rPr>
        <w:lastRenderedPageBreak/>
        <w:t xml:space="preserve">Grants / Contracts (Federal / National, State, Local – public or private) </w:t>
      </w:r>
    </w:p>
    <w:p w:rsidR="00BD144B" w:rsidRPr="00AC1FE6" w:rsidRDefault="00BD144B" w:rsidP="00801B92">
      <w:pPr>
        <w:pStyle w:val="ListParagraph"/>
        <w:numPr>
          <w:ilvl w:val="0"/>
          <w:numId w:val="37"/>
        </w:numPr>
        <w:rPr>
          <w:szCs w:val="24"/>
        </w:rPr>
      </w:pPr>
      <w:r w:rsidRPr="00AC1FE6">
        <w:rPr>
          <w:szCs w:val="24"/>
        </w:rPr>
        <w:t>Billable Services / Member Fees</w:t>
      </w:r>
    </w:p>
    <w:p w:rsidR="00BD144B" w:rsidRPr="00AC1FE6" w:rsidRDefault="00BD144B" w:rsidP="00801B92">
      <w:pPr>
        <w:pStyle w:val="ListParagraph"/>
        <w:numPr>
          <w:ilvl w:val="0"/>
          <w:numId w:val="37"/>
        </w:numPr>
        <w:rPr>
          <w:szCs w:val="24"/>
        </w:rPr>
      </w:pPr>
      <w:r w:rsidRPr="00AC1FE6">
        <w:rPr>
          <w:szCs w:val="24"/>
        </w:rPr>
        <w:t>Annual Campaign</w:t>
      </w:r>
      <w:r w:rsidR="002D47F4">
        <w:rPr>
          <w:szCs w:val="24"/>
        </w:rPr>
        <w:t xml:space="preserve"> </w:t>
      </w:r>
      <w:r w:rsidR="002D47F4" w:rsidRPr="002D47F4">
        <w:rPr>
          <w:i/>
          <w:szCs w:val="24"/>
        </w:rPr>
        <w:t>(solicited)</w:t>
      </w:r>
      <w:r w:rsidRPr="00AC1FE6">
        <w:rPr>
          <w:szCs w:val="24"/>
        </w:rPr>
        <w:t xml:space="preserve"> / Fundraising Activities</w:t>
      </w:r>
      <w:r w:rsidR="00AC1FE6">
        <w:rPr>
          <w:szCs w:val="24"/>
        </w:rPr>
        <w:t xml:space="preserve"> (</w:t>
      </w:r>
      <w:r w:rsidR="00AC1FE6" w:rsidRPr="00AC1FE6">
        <w:rPr>
          <w:i/>
          <w:szCs w:val="24"/>
        </w:rPr>
        <w:t>solicited</w:t>
      </w:r>
      <w:r w:rsidR="00AC1FE6">
        <w:rPr>
          <w:szCs w:val="24"/>
        </w:rPr>
        <w:t>)</w:t>
      </w:r>
    </w:p>
    <w:p w:rsidR="00BD144B" w:rsidRPr="00AC1FE6" w:rsidRDefault="00BD144B" w:rsidP="00801B92">
      <w:pPr>
        <w:pStyle w:val="ListParagraph"/>
        <w:numPr>
          <w:ilvl w:val="0"/>
          <w:numId w:val="37"/>
        </w:numPr>
        <w:rPr>
          <w:szCs w:val="24"/>
        </w:rPr>
      </w:pPr>
      <w:r w:rsidRPr="00AC1FE6">
        <w:rPr>
          <w:szCs w:val="24"/>
        </w:rPr>
        <w:t xml:space="preserve">In-Kind Donation of Equipment/Supplies </w:t>
      </w:r>
      <w:r w:rsidR="00AC1FE6" w:rsidRPr="00AC1FE6">
        <w:rPr>
          <w:szCs w:val="24"/>
          <w:u w:val="single"/>
        </w:rPr>
        <w:t>and</w:t>
      </w:r>
      <w:r w:rsidRPr="00AC1FE6">
        <w:rPr>
          <w:szCs w:val="24"/>
        </w:rPr>
        <w:t xml:space="preserve"> Services (</w:t>
      </w:r>
      <w:r w:rsidRPr="00AC1FE6">
        <w:rPr>
          <w:bCs/>
          <w:i/>
          <w:iCs/>
          <w:szCs w:val="24"/>
        </w:rPr>
        <w:t>reported as estimated dollar amount</w:t>
      </w:r>
      <w:r w:rsidRPr="00AC1FE6">
        <w:rPr>
          <w:szCs w:val="24"/>
        </w:rPr>
        <w:t>)</w:t>
      </w:r>
    </w:p>
    <w:p w:rsidR="00A00B99" w:rsidRDefault="00A00B99" w:rsidP="00AC1FE6">
      <w:pPr>
        <w:ind w:firstLine="720"/>
        <w:rPr>
          <w:color w:val="000000"/>
          <w:szCs w:val="24"/>
        </w:rPr>
      </w:pPr>
    </w:p>
    <w:p w:rsidR="00DE3B78" w:rsidRDefault="00C40F20" w:rsidP="00AC1FE6">
      <w:pPr>
        <w:ind w:firstLine="720"/>
        <w:rPr>
          <w:color w:val="000000"/>
          <w:szCs w:val="24"/>
        </w:rPr>
      </w:pPr>
      <w:r>
        <w:rPr>
          <w:color w:val="000000"/>
          <w:szCs w:val="24"/>
        </w:rPr>
        <w:t xml:space="preserve">The Brain Injury Services Programs also reported that they </w:t>
      </w:r>
      <w:r w:rsidR="00801B92" w:rsidRPr="009850BF">
        <w:rPr>
          <w:color w:val="000000" w:themeColor="text1"/>
          <w:szCs w:val="24"/>
        </w:rPr>
        <w:t xml:space="preserve">used </w:t>
      </w:r>
      <w:r w:rsidR="00801B92" w:rsidRPr="009850BF">
        <w:rPr>
          <w:b/>
          <w:color w:val="000000" w:themeColor="text1"/>
          <w:szCs w:val="24"/>
        </w:rPr>
        <w:t>$</w:t>
      </w:r>
      <w:r w:rsidR="009850BF" w:rsidRPr="009850BF">
        <w:rPr>
          <w:b/>
          <w:color w:val="000000" w:themeColor="text1"/>
          <w:szCs w:val="24"/>
        </w:rPr>
        <w:t>85,252</w:t>
      </w:r>
      <w:r w:rsidR="00801B92" w:rsidRPr="009850BF">
        <w:rPr>
          <w:color w:val="000000" w:themeColor="text1"/>
          <w:szCs w:val="24"/>
        </w:rPr>
        <w:t xml:space="preserve"> in </w:t>
      </w:r>
      <w:r w:rsidR="00801B92" w:rsidRPr="009850BF">
        <w:rPr>
          <w:b/>
          <w:color w:val="000000"/>
          <w:szCs w:val="24"/>
        </w:rPr>
        <w:t>Brain Injury Direct Services (BIDS) Fund</w:t>
      </w:r>
      <w:r w:rsidR="00801B92">
        <w:rPr>
          <w:color w:val="000000"/>
          <w:szCs w:val="24"/>
        </w:rPr>
        <w:t xml:space="preserve"> allocated to them through DARS to provide goods/services to </w:t>
      </w:r>
      <w:r>
        <w:rPr>
          <w:color w:val="000000"/>
          <w:szCs w:val="24"/>
        </w:rPr>
        <w:t xml:space="preserve">a total of </w:t>
      </w:r>
      <w:r w:rsidR="00DE3B78" w:rsidRPr="0051486B">
        <w:rPr>
          <w:color w:val="000000" w:themeColor="text1"/>
          <w:szCs w:val="24"/>
        </w:rPr>
        <w:t>2</w:t>
      </w:r>
      <w:r w:rsidR="00A97F35" w:rsidRPr="0051486B">
        <w:rPr>
          <w:color w:val="000000" w:themeColor="text1"/>
          <w:szCs w:val="24"/>
        </w:rPr>
        <w:t>32</w:t>
      </w:r>
      <w:r w:rsidR="009850BF" w:rsidRPr="0051486B">
        <w:rPr>
          <w:color w:val="000000" w:themeColor="text1"/>
          <w:szCs w:val="24"/>
        </w:rPr>
        <w:t>+</w:t>
      </w:r>
      <w:r w:rsidRPr="002D47F4">
        <w:rPr>
          <w:color w:val="FF0000"/>
          <w:szCs w:val="24"/>
        </w:rPr>
        <w:t xml:space="preserve"> </w:t>
      </w:r>
      <w:r>
        <w:rPr>
          <w:color w:val="000000"/>
          <w:szCs w:val="24"/>
        </w:rPr>
        <w:t xml:space="preserve">individuals </w:t>
      </w:r>
      <w:r w:rsidR="00801B92">
        <w:rPr>
          <w:color w:val="000000"/>
          <w:szCs w:val="24"/>
        </w:rPr>
        <w:t>during FY ’1</w:t>
      </w:r>
      <w:r w:rsidR="00DD6EA2">
        <w:rPr>
          <w:color w:val="000000"/>
          <w:szCs w:val="24"/>
        </w:rPr>
        <w:t>5</w:t>
      </w:r>
      <w:r>
        <w:rPr>
          <w:color w:val="000000"/>
          <w:szCs w:val="24"/>
        </w:rPr>
        <w:t>.</w:t>
      </w:r>
      <w:r w:rsidR="00DE3B78">
        <w:rPr>
          <w:color w:val="000000"/>
          <w:szCs w:val="24"/>
        </w:rPr>
        <w:t xml:space="preserve">  The BIDS Fund – which is a “fund of last resort” - has proven to be a crucial resource for case services dollars.  The</w:t>
      </w:r>
      <w:r w:rsidR="007108DF">
        <w:rPr>
          <w:color w:val="000000"/>
          <w:szCs w:val="24"/>
        </w:rPr>
        <w:t>se state general</w:t>
      </w:r>
      <w:r w:rsidR="00DE3B78">
        <w:rPr>
          <w:color w:val="000000"/>
          <w:szCs w:val="24"/>
        </w:rPr>
        <w:t xml:space="preserve"> funds can be used to enhance an individual’s ability to progress in rehabilitation, function more independently, and receive appropriate treatment / services.  Since BIDS is a “fund of last resort,” it is a critical resource for people with brain injury who have no other access to funding for needed specialized services (e.g., neuropsychological evaluation, life skills training, emergency</w:t>
      </w:r>
      <w:r w:rsidR="00801B92">
        <w:rPr>
          <w:color w:val="000000"/>
          <w:szCs w:val="24"/>
        </w:rPr>
        <w:t xml:space="preserve"> </w:t>
      </w:r>
      <w:r w:rsidR="00DE3B78">
        <w:rPr>
          <w:color w:val="000000"/>
          <w:szCs w:val="24"/>
        </w:rPr>
        <w:t xml:space="preserve">prescription assistance) or equipment (e.g., assistive technology, wheelchair repair/parts, </w:t>
      </w:r>
      <w:r w:rsidR="00801B92">
        <w:rPr>
          <w:color w:val="000000"/>
          <w:szCs w:val="24"/>
        </w:rPr>
        <w:t>adaptive computer tables).</w:t>
      </w:r>
    </w:p>
    <w:p w:rsidR="002D47F4" w:rsidRPr="00E9694E" w:rsidRDefault="002D47F4" w:rsidP="00AC1FE6">
      <w:pPr>
        <w:ind w:firstLine="720"/>
        <w:rPr>
          <w:color w:val="000000"/>
          <w:szCs w:val="24"/>
        </w:rPr>
      </w:pPr>
    </w:p>
    <w:p w:rsidR="00777834" w:rsidRDefault="00A00B99" w:rsidP="00AC1FE6">
      <w:pPr>
        <w:ind w:firstLine="720"/>
        <w:rPr>
          <w:color w:val="000000"/>
          <w:szCs w:val="24"/>
        </w:rPr>
      </w:pPr>
      <w:r>
        <w:rPr>
          <w:color w:val="000000"/>
          <w:szCs w:val="24"/>
        </w:rPr>
        <w:t>In addition</w:t>
      </w:r>
      <w:r w:rsidR="00D42604">
        <w:rPr>
          <w:color w:val="000000"/>
          <w:szCs w:val="24"/>
        </w:rPr>
        <w:t xml:space="preserve"> to the excellent </w:t>
      </w:r>
      <w:r w:rsidR="00777834">
        <w:rPr>
          <w:color w:val="000000"/>
          <w:szCs w:val="24"/>
        </w:rPr>
        <w:t xml:space="preserve">provision of state-funded </w:t>
      </w:r>
      <w:r w:rsidR="00D42604">
        <w:rPr>
          <w:color w:val="000000"/>
          <w:szCs w:val="24"/>
        </w:rPr>
        <w:t>services to Virginians with brain injury by our BIS Programs in FY ‘1</w:t>
      </w:r>
      <w:r w:rsidR="00314F60">
        <w:rPr>
          <w:color w:val="000000"/>
          <w:szCs w:val="24"/>
        </w:rPr>
        <w:t>5</w:t>
      </w:r>
      <w:r w:rsidR="00D42604">
        <w:rPr>
          <w:color w:val="000000"/>
          <w:szCs w:val="24"/>
        </w:rPr>
        <w:t xml:space="preserve">, </w:t>
      </w:r>
      <w:r w:rsidR="002D47F4">
        <w:rPr>
          <w:color w:val="000000"/>
          <w:szCs w:val="24"/>
        </w:rPr>
        <w:t xml:space="preserve">all programs have achieved CARF accreditation except two and DARS is working with both programs to identify appropriate certification / accreditation organizations (e.g., National Association of Information &amp; Referral).  Many programs, per DARS guidance, </w:t>
      </w:r>
      <w:r w:rsidR="00777834">
        <w:rPr>
          <w:color w:val="000000"/>
          <w:szCs w:val="24"/>
        </w:rPr>
        <w:t xml:space="preserve">have been approved </w:t>
      </w:r>
      <w:r w:rsidR="002D47F4">
        <w:rPr>
          <w:color w:val="000000"/>
          <w:szCs w:val="24"/>
        </w:rPr>
        <w:t xml:space="preserve">(or are working toward approval) </w:t>
      </w:r>
      <w:r w:rsidR="00777834">
        <w:rPr>
          <w:color w:val="000000"/>
          <w:szCs w:val="24"/>
        </w:rPr>
        <w:t>as vendors of “fee for services” such as Employee Development Services (EDS); Supported Employment Services (SES); and Community Support Services (CSS).  This allows the programs to offer services to the larger community for a specifi</w:t>
      </w:r>
      <w:r w:rsidR="002F70C1">
        <w:rPr>
          <w:color w:val="000000"/>
          <w:szCs w:val="24"/>
        </w:rPr>
        <w:t>ed</w:t>
      </w:r>
      <w:r w:rsidR="00777834">
        <w:rPr>
          <w:color w:val="000000"/>
          <w:szCs w:val="24"/>
        </w:rPr>
        <w:t xml:space="preserve"> hourly reimbursement rate.  </w:t>
      </w:r>
    </w:p>
    <w:p w:rsidR="002D47F4" w:rsidRDefault="002D47F4" w:rsidP="00AC1FE6">
      <w:pPr>
        <w:ind w:firstLine="720"/>
        <w:rPr>
          <w:color w:val="000000"/>
          <w:szCs w:val="24"/>
        </w:rPr>
      </w:pPr>
    </w:p>
    <w:p w:rsidR="00E9694E" w:rsidRPr="00E9694E" w:rsidRDefault="00E9694E" w:rsidP="00E9694E">
      <w:pPr>
        <w:ind w:firstLine="720"/>
        <w:rPr>
          <w:color w:val="000000"/>
          <w:szCs w:val="24"/>
        </w:rPr>
      </w:pPr>
      <w:r w:rsidRPr="00E9694E">
        <w:rPr>
          <w:color w:val="000000"/>
          <w:szCs w:val="24"/>
        </w:rPr>
        <w:t xml:space="preserve">DARS also administers a </w:t>
      </w:r>
      <w:r w:rsidRPr="0051486B">
        <w:rPr>
          <w:b/>
          <w:color w:val="000000"/>
          <w:szCs w:val="24"/>
        </w:rPr>
        <w:t>Personal Assistance Services for People with Brain Injury (PAS/BI)</w:t>
      </w:r>
      <w:r w:rsidRPr="00E9694E">
        <w:rPr>
          <w:color w:val="000000"/>
          <w:szCs w:val="24"/>
        </w:rPr>
        <w:t xml:space="preserve">.  In SFY 2015, the total amount of funding for this program was </w:t>
      </w:r>
      <w:r w:rsidRPr="0051486B">
        <w:rPr>
          <w:b/>
          <w:color w:val="000000"/>
          <w:szCs w:val="24"/>
        </w:rPr>
        <w:t xml:space="preserve">$73,807 </w:t>
      </w:r>
      <w:r>
        <w:rPr>
          <w:color w:val="000000"/>
          <w:szCs w:val="24"/>
        </w:rPr>
        <w:t xml:space="preserve">which served </w:t>
      </w:r>
      <w:r w:rsidRPr="00E9694E">
        <w:rPr>
          <w:color w:val="000000"/>
          <w:szCs w:val="24"/>
        </w:rPr>
        <w:t>six (6) individuals.</w:t>
      </w:r>
      <w:r>
        <w:rPr>
          <w:color w:val="000000"/>
          <w:szCs w:val="24"/>
        </w:rPr>
        <w:t xml:space="preserve">  DARS was pleased that additional funds were allocated for the PAS / BI program for SFY 2016 (bringing it up to $100,000) which will allow additional people to be served.</w:t>
      </w:r>
    </w:p>
    <w:p w:rsidR="00E9694E" w:rsidRDefault="00E9694E" w:rsidP="00AC1FE6">
      <w:pPr>
        <w:ind w:firstLine="720"/>
        <w:rPr>
          <w:color w:val="000000"/>
          <w:szCs w:val="24"/>
        </w:rPr>
      </w:pPr>
    </w:p>
    <w:p w:rsidR="00AC1FE6" w:rsidRDefault="00AC1FE6" w:rsidP="00AC1FE6">
      <w:pPr>
        <w:ind w:firstLine="720"/>
        <w:rPr>
          <w:color w:val="000000"/>
          <w:szCs w:val="24"/>
        </w:rPr>
      </w:pPr>
      <w:r>
        <w:rPr>
          <w:color w:val="000000"/>
          <w:szCs w:val="24"/>
        </w:rPr>
        <w:t>We look forward to working with our community partners to continue improving services to Virginians with brain injury and their families in State Fiscal Year 201</w:t>
      </w:r>
      <w:r w:rsidR="00314F60">
        <w:rPr>
          <w:color w:val="000000"/>
          <w:szCs w:val="24"/>
        </w:rPr>
        <w:t>6</w:t>
      </w:r>
      <w:r>
        <w:rPr>
          <w:color w:val="000000"/>
          <w:szCs w:val="24"/>
        </w:rPr>
        <w:t>.</w:t>
      </w:r>
    </w:p>
    <w:p w:rsidR="00AC1FE6" w:rsidRDefault="00AC1FE6" w:rsidP="00AC1FE6">
      <w:pPr>
        <w:ind w:firstLine="720"/>
        <w:rPr>
          <w:color w:val="000000"/>
          <w:szCs w:val="24"/>
        </w:rPr>
      </w:pPr>
    </w:p>
    <w:p w:rsidR="00AC1FE6" w:rsidRDefault="00AC1FE6" w:rsidP="00BD144B">
      <w:pPr>
        <w:ind w:firstLine="720"/>
        <w:rPr>
          <w:color w:val="000000"/>
          <w:szCs w:val="24"/>
        </w:rPr>
        <w:sectPr w:rsidR="00AC1FE6" w:rsidSect="002456EE">
          <w:headerReference w:type="default" r:id="rId11"/>
          <w:footerReference w:type="even" r:id="rId12"/>
          <w:footerReference w:type="default" r:id="rId13"/>
          <w:pgSz w:w="12240" w:h="15840"/>
          <w:pgMar w:top="1008" w:right="1152" w:bottom="1008" w:left="1152" w:header="720" w:footer="576" w:gutter="0"/>
          <w:cols w:space="720"/>
          <w:titlePg/>
        </w:sectPr>
      </w:pPr>
    </w:p>
    <w:p w:rsidR="00D7605C" w:rsidRDefault="00254E05" w:rsidP="0098301A">
      <w:pPr>
        <w:jc w:val="center"/>
        <w:rPr>
          <w:rFonts w:ascii="Century Gothic" w:hAnsi="Century Gothic"/>
          <w:b/>
          <w:sz w:val="28"/>
          <w:szCs w:val="28"/>
        </w:rPr>
      </w:pPr>
      <w:r>
        <w:rPr>
          <w:rFonts w:ascii="Century Gothic" w:hAnsi="Century Gothic"/>
          <w:b/>
        </w:rPr>
        <w:lastRenderedPageBreak/>
        <w:t>DARS</w:t>
      </w:r>
      <w:r w:rsidR="00D7605C" w:rsidRPr="00742B79">
        <w:rPr>
          <w:rFonts w:ascii="Century Gothic" w:hAnsi="Century Gothic"/>
          <w:b/>
        </w:rPr>
        <w:t xml:space="preserve"> Report for </w:t>
      </w:r>
      <w:r w:rsidR="00BD5B17">
        <w:rPr>
          <w:rFonts w:ascii="Century Gothic" w:hAnsi="Century Gothic"/>
          <w:b/>
        </w:rPr>
        <w:t xml:space="preserve">State </w:t>
      </w:r>
      <w:r w:rsidR="00D7605C" w:rsidRPr="00742B79">
        <w:rPr>
          <w:rFonts w:ascii="Century Gothic" w:hAnsi="Century Gothic"/>
          <w:b/>
        </w:rPr>
        <w:t xml:space="preserve">Fiscal Year </w:t>
      </w:r>
      <w:r w:rsidR="00BD5B17">
        <w:rPr>
          <w:rFonts w:ascii="Century Gothic" w:hAnsi="Century Gothic"/>
          <w:b/>
        </w:rPr>
        <w:t>20</w:t>
      </w:r>
      <w:r w:rsidR="00D379D3">
        <w:rPr>
          <w:rFonts w:ascii="Century Gothic" w:hAnsi="Century Gothic"/>
          <w:b/>
        </w:rPr>
        <w:t>1</w:t>
      </w:r>
      <w:r w:rsidR="00314F60">
        <w:rPr>
          <w:rFonts w:ascii="Century Gothic" w:hAnsi="Century Gothic"/>
          <w:b/>
        </w:rPr>
        <w:t>5</w:t>
      </w:r>
      <w:r w:rsidR="00D7605C" w:rsidRPr="00742B79">
        <w:rPr>
          <w:rFonts w:ascii="Century Gothic" w:hAnsi="Century Gothic"/>
          <w:b/>
        </w:rPr>
        <w:t xml:space="preserve"> </w:t>
      </w:r>
      <w:r w:rsidR="00D7605C" w:rsidRPr="00742B79">
        <w:rPr>
          <w:rFonts w:ascii="Century Gothic" w:hAnsi="Century Gothic"/>
        </w:rPr>
        <w:t>(July 1, 20</w:t>
      </w:r>
      <w:r w:rsidR="001D4B45">
        <w:rPr>
          <w:rFonts w:ascii="Century Gothic" w:hAnsi="Century Gothic"/>
        </w:rPr>
        <w:t>1</w:t>
      </w:r>
      <w:r w:rsidR="00314F60">
        <w:rPr>
          <w:rFonts w:ascii="Century Gothic" w:hAnsi="Century Gothic"/>
        </w:rPr>
        <w:t>4</w:t>
      </w:r>
      <w:r w:rsidR="00D7605C" w:rsidRPr="00742B79">
        <w:rPr>
          <w:rFonts w:ascii="Century Gothic" w:hAnsi="Century Gothic"/>
        </w:rPr>
        <w:t xml:space="preserve"> through June 30, 20</w:t>
      </w:r>
      <w:r w:rsidR="00D379D3">
        <w:rPr>
          <w:rFonts w:ascii="Century Gothic" w:hAnsi="Century Gothic"/>
        </w:rPr>
        <w:t>1</w:t>
      </w:r>
      <w:r w:rsidR="00314F60">
        <w:rPr>
          <w:rFonts w:ascii="Century Gothic" w:hAnsi="Century Gothic"/>
        </w:rPr>
        <w:t>5</w:t>
      </w:r>
      <w:r w:rsidR="00D7605C" w:rsidRPr="00742B79">
        <w:rPr>
          <w:rFonts w:ascii="Century Gothic" w:hAnsi="Century Gothic"/>
        </w:rPr>
        <w:t>)</w:t>
      </w:r>
      <w:r w:rsidR="00D7605C" w:rsidRPr="00925D71">
        <w:rPr>
          <w:rFonts w:ascii="Century Gothic" w:hAnsi="Century Gothic"/>
          <w:b/>
          <w:sz w:val="28"/>
          <w:szCs w:val="28"/>
        </w:rPr>
        <w:t>*</w:t>
      </w:r>
    </w:p>
    <w:p w:rsidR="00E81A81" w:rsidRPr="000937BD" w:rsidRDefault="00E81A81" w:rsidP="00D7605C">
      <w:pPr>
        <w:jc w:val="center"/>
        <w:rPr>
          <w:rFonts w:ascii="Century Gothic" w:hAnsi="Century Gothic"/>
          <w:sz w:val="16"/>
          <w:szCs w:val="16"/>
        </w:rPr>
      </w:pPr>
    </w:p>
    <w:tbl>
      <w:tblPr>
        <w:tblW w:w="123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530"/>
        <w:gridCol w:w="2250"/>
        <w:gridCol w:w="1800"/>
        <w:gridCol w:w="2880"/>
        <w:gridCol w:w="1800"/>
      </w:tblGrid>
      <w:tr w:rsidR="00D7605C" w:rsidRPr="00A00B99" w:rsidTr="00814612">
        <w:tc>
          <w:tcPr>
            <w:tcW w:w="2070" w:type="dxa"/>
            <w:tcBorders>
              <w:top w:val="single" w:sz="18" w:space="0" w:color="auto"/>
              <w:left w:val="single" w:sz="18" w:space="0" w:color="auto"/>
              <w:bottom w:val="single" w:sz="18" w:space="0" w:color="auto"/>
              <w:right w:val="single" w:sz="18" w:space="0" w:color="auto"/>
            </w:tcBorders>
          </w:tcPr>
          <w:p w:rsidR="00D7605C" w:rsidRPr="004938FA" w:rsidRDefault="00D7605C" w:rsidP="00D7605C">
            <w:pPr>
              <w:jc w:val="center"/>
              <w:rPr>
                <w:rFonts w:ascii="Century Gothic" w:hAnsi="Century Gothic"/>
                <w:b/>
                <w:sz w:val="22"/>
                <w:szCs w:val="22"/>
              </w:rPr>
            </w:pPr>
            <w:r w:rsidRPr="004938FA">
              <w:rPr>
                <w:rFonts w:ascii="Century Gothic" w:hAnsi="Century Gothic"/>
                <w:b/>
                <w:sz w:val="22"/>
                <w:szCs w:val="22"/>
              </w:rPr>
              <w:t>Geographic Location Served</w:t>
            </w:r>
          </w:p>
        </w:tc>
        <w:tc>
          <w:tcPr>
            <w:tcW w:w="1530" w:type="dxa"/>
            <w:tcBorders>
              <w:top w:val="single" w:sz="18" w:space="0" w:color="auto"/>
              <w:left w:val="single" w:sz="18" w:space="0" w:color="auto"/>
              <w:bottom w:val="single" w:sz="18" w:space="0" w:color="auto"/>
              <w:right w:val="single" w:sz="18" w:space="0" w:color="auto"/>
            </w:tcBorders>
          </w:tcPr>
          <w:p w:rsidR="00D7605C" w:rsidRPr="004938FA" w:rsidRDefault="00D7605C" w:rsidP="00D7605C">
            <w:pPr>
              <w:jc w:val="center"/>
              <w:rPr>
                <w:rFonts w:ascii="Century Gothic" w:hAnsi="Century Gothic"/>
                <w:b/>
                <w:sz w:val="22"/>
                <w:szCs w:val="22"/>
              </w:rPr>
            </w:pPr>
            <w:r w:rsidRPr="004938FA">
              <w:rPr>
                <w:rFonts w:ascii="Century Gothic" w:hAnsi="Century Gothic"/>
                <w:b/>
                <w:sz w:val="22"/>
                <w:szCs w:val="22"/>
              </w:rPr>
              <w:t>Program</w:t>
            </w:r>
          </w:p>
          <w:p w:rsidR="00D7605C" w:rsidRPr="004938FA" w:rsidRDefault="00D7605C" w:rsidP="00D7605C">
            <w:pPr>
              <w:jc w:val="center"/>
              <w:rPr>
                <w:rFonts w:ascii="Century Gothic" w:hAnsi="Century Gothic"/>
                <w:b/>
                <w:sz w:val="22"/>
                <w:szCs w:val="22"/>
              </w:rPr>
            </w:pPr>
            <w:r w:rsidRPr="004938FA">
              <w:rPr>
                <w:rFonts w:ascii="Century Gothic" w:hAnsi="Century Gothic"/>
                <w:b/>
                <w:sz w:val="22"/>
                <w:szCs w:val="22"/>
              </w:rPr>
              <w:t>Providing</w:t>
            </w:r>
          </w:p>
          <w:p w:rsidR="00D7605C" w:rsidRPr="004938FA" w:rsidRDefault="00D7605C" w:rsidP="00D7605C">
            <w:pPr>
              <w:jc w:val="center"/>
              <w:rPr>
                <w:rFonts w:ascii="Century Gothic" w:hAnsi="Century Gothic"/>
                <w:b/>
                <w:sz w:val="22"/>
                <w:szCs w:val="22"/>
              </w:rPr>
            </w:pPr>
            <w:r w:rsidRPr="004938FA">
              <w:rPr>
                <w:rFonts w:ascii="Century Gothic" w:hAnsi="Century Gothic"/>
                <w:b/>
                <w:sz w:val="22"/>
                <w:szCs w:val="22"/>
              </w:rPr>
              <w:t>Service</w:t>
            </w:r>
          </w:p>
        </w:tc>
        <w:tc>
          <w:tcPr>
            <w:tcW w:w="2250" w:type="dxa"/>
            <w:tcBorders>
              <w:top w:val="single" w:sz="18" w:space="0" w:color="auto"/>
              <w:left w:val="single" w:sz="18" w:space="0" w:color="auto"/>
              <w:bottom w:val="single" w:sz="18" w:space="0" w:color="auto"/>
              <w:right w:val="single" w:sz="18" w:space="0" w:color="auto"/>
            </w:tcBorders>
          </w:tcPr>
          <w:p w:rsidR="00D7605C" w:rsidRPr="004938FA" w:rsidRDefault="00D7605C" w:rsidP="00D7605C">
            <w:pPr>
              <w:jc w:val="center"/>
              <w:rPr>
                <w:rFonts w:ascii="Century Gothic" w:hAnsi="Century Gothic"/>
                <w:b/>
                <w:sz w:val="22"/>
                <w:szCs w:val="22"/>
              </w:rPr>
            </w:pPr>
            <w:r w:rsidRPr="004938FA">
              <w:rPr>
                <w:rFonts w:ascii="Century Gothic" w:hAnsi="Century Gothic"/>
                <w:b/>
                <w:sz w:val="22"/>
                <w:szCs w:val="22"/>
              </w:rPr>
              <w:t>S</w:t>
            </w:r>
            <w:r w:rsidR="000B1982">
              <w:rPr>
                <w:rFonts w:ascii="Century Gothic" w:hAnsi="Century Gothic"/>
                <w:b/>
                <w:sz w:val="22"/>
                <w:szCs w:val="22"/>
              </w:rPr>
              <w:t>e</w:t>
            </w:r>
            <w:r w:rsidRPr="004938FA">
              <w:rPr>
                <w:rFonts w:ascii="Century Gothic" w:hAnsi="Century Gothic"/>
                <w:b/>
                <w:sz w:val="22"/>
                <w:szCs w:val="22"/>
              </w:rPr>
              <w:t>rvices</w:t>
            </w:r>
          </w:p>
          <w:p w:rsidR="00D7605C" w:rsidRPr="004938FA" w:rsidRDefault="00D7605C" w:rsidP="00D7605C">
            <w:pPr>
              <w:jc w:val="center"/>
              <w:rPr>
                <w:rFonts w:ascii="Century Gothic" w:hAnsi="Century Gothic"/>
                <w:b/>
                <w:sz w:val="22"/>
                <w:szCs w:val="22"/>
              </w:rPr>
            </w:pPr>
            <w:r w:rsidRPr="004938FA">
              <w:rPr>
                <w:rFonts w:ascii="Century Gothic" w:hAnsi="Century Gothic"/>
                <w:b/>
                <w:sz w:val="22"/>
                <w:szCs w:val="22"/>
              </w:rPr>
              <w:t>Provided</w:t>
            </w:r>
          </w:p>
        </w:tc>
        <w:tc>
          <w:tcPr>
            <w:tcW w:w="1800" w:type="dxa"/>
            <w:tcBorders>
              <w:top w:val="single" w:sz="18" w:space="0" w:color="auto"/>
              <w:left w:val="single" w:sz="18" w:space="0" w:color="auto"/>
              <w:bottom w:val="single" w:sz="18" w:space="0" w:color="auto"/>
              <w:right w:val="single" w:sz="18" w:space="0" w:color="auto"/>
            </w:tcBorders>
            <w:shd w:val="clear" w:color="auto" w:fill="F3F3F3"/>
          </w:tcPr>
          <w:p w:rsidR="00D7605C" w:rsidRPr="001D584E" w:rsidRDefault="00D7605C" w:rsidP="000B1982">
            <w:pPr>
              <w:jc w:val="center"/>
              <w:rPr>
                <w:rFonts w:ascii="Century Gothic" w:hAnsi="Century Gothic"/>
                <w:b/>
                <w:sz w:val="22"/>
                <w:szCs w:val="22"/>
              </w:rPr>
            </w:pPr>
            <w:r w:rsidRPr="001D584E">
              <w:rPr>
                <w:rFonts w:ascii="Century Gothic" w:hAnsi="Century Gothic"/>
                <w:b/>
                <w:sz w:val="22"/>
                <w:szCs w:val="22"/>
              </w:rPr>
              <w:t>FY ’</w:t>
            </w:r>
            <w:r w:rsidR="007051C3" w:rsidRPr="001D584E">
              <w:rPr>
                <w:rFonts w:ascii="Century Gothic" w:hAnsi="Century Gothic"/>
                <w:b/>
                <w:sz w:val="22"/>
                <w:szCs w:val="22"/>
              </w:rPr>
              <w:t>1</w:t>
            </w:r>
            <w:r w:rsidR="00314F60">
              <w:rPr>
                <w:rFonts w:ascii="Century Gothic" w:hAnsi="Century Gothic"/>
                <w:b/>
                <w:sz w:val="22"/>
                <w:szCs w:val="22"/>
              </w:rPr>
              <w:t>5</w:t>
            </w:r>
          </w:p>
          <w:p w:rsidR="00D7605C" w:rsidRPr="001D584E" w:rsidRDefault="00D7605C" w:rsidP="00D7605C">
            <w:pPr>
              <w:jc w:val="center"/>
              <w:rPr>
                <w:rFonts w:ascii="Century Gothic" w:hAnsi="Century Gothic"/>
                <w:b/>
                <w:sz w:val="22"/>
                <w:szCs w:val="22"/>
              </w:rPr>
            </w:pPr>
            <w:r w:rsidRPr="001D584E">
              <w:rPr>
                <w:rFonts w:ascii="Century Gothic" w:hAnsi="Century Gothic"/>
                <w:b/>
                <w:sz w:val="22"/>
                <w:szCs w:val="22"/>
              </w:rPr>
              <w:t xml:space="preserve">State </w:t>
            </w:r>
          </w:p>
          <w:p w:rsidR="00D7605C" w:rsidRDefault="00D7605C" w:rsidP="007108DF">
            <w:pPr>
              <w:jc w:val="center"/>
              <w:rPr>
                <w:rFonts w:ascii="Century Gothic" w:hAnsi="Century Gothic"/>
                <w:b/>
                <w:sz w:val="22"/>
                <w:szCs w:val="22"/>
              </w:rPr>
            </w:pPr>
            <w:r w:rsidRPr="001D584E">
              <w:rPr>
                <w:rFonts w:ascii="Century Gothic" w:hAnsi="Century Gothic"/>
                <w:b/>
                <w:sz w:val="22"/>
                <w:szCs w:val="22"/>
              </w:rPr>
              <w:t>Funding</w:t>
            </w:r>
          </w:p>
          <w:p w:rsidR="007108DF" w:rsidRPr="007108DF" w:rsidRDefault="007108DF" w:rsidP="00011963">
            <w:pPr>
              <w:jc w:val="center"/>
              <w:rPr>
                <w:rFonts w:ascii="Century Gothic" w:hAnsi="Century Gothic"/>
                <w:sz w:val="20"/>
                <w:highlight w:val="yellow"/>
              </w:rPr>
            </w:pPr>
            <w:r w:rsidRPr="007108DF">
              <w:rPr>
                <w:rFonts w:ascii="Century Gothic" w:hAnsi="Century Gothic"/>
                <w:sz w:val="20"/>
              </w:rPr>
              <w:t>(</w:t>
            </w:r>
            <w:r w:rsidR="00011963" w:rsidRPr="00011963">
              <w:rPr>
                <w:rFonts w:ascii="Century Gothic" w:hAnsi="Century Gothic"/>
                <w:b/>
                <w:sz w:val="20"/>
              </w:rPr>
              <w:t>$3,804,434</w:t>
            </w:r>
            <w:r w:rsidR="00011963">
              <w:rPr>
                <w:rFonts w:ascii="Century Gothic" w:hAnsi="Century Gothic"/>
                <w:b/>
                <w:sz w:val="20"/>
              </w:rPr>
              <w:t xml:space="preserve"> </w:t>
            </w:r>
            <w:r w:rsidR="00011963" w:rsidRPr="00011963">
              <w:rPr>
                <w:rFonts w:ascii="Century Gothic" w:hAnsi="Century Gothic"/>
                <w:sz w:val="20"/>
              </w:rPr>
              <w:t xml:space="preserve">state general dollars, </w:t>
            </w:r>
            <w:r w:rsidRPr="007108DF">
              <w:rPr>
                <w:rFonts w:ascii="Century Gothic" w:hAnsi="Century Gothic"/>
                <w:sz w:val="20"/>
              </w:rPr>
              <w:t xml:space="preserve">plus </w:t>
            </w:r>
            <w:r w:rsidRPr="00011963">
              <w:rPr>
                <w:rFonts w:ascii="Century Gothic" w:hAnsi="Century Gothic"/>
                <w:b/>
                <w:sz w:val="20"/>
              </w:rPr>
              <w:t>$82,252</w:t>
            </w:r>
            <w:r w:rsidRPr="007108DF">
              <w:rPr>
                <w:rFonts w:ascii="Century Gothic" w:hAnsi="Century Gothic"/>
                <w:sz w:val="20"/>
              </w:rPr>
              <w:t xml:space="preserve"> BIDS Fund)</w:t>
            </w:r>
          </w:p>
        </w:tc>
        <w:tc>
          <w:tcPr>
            <w:tcW w:w="2880" w:type="dxa"/>
            <w:tcBorders>
              <w:top w:val="single" w:sz="18" w:space="0" w:color="auto"/>
              <w:left w:val="single" w:sz="18" w:space="0" w:color="auto"/>
              <w:bottom w:val="single" w:sz="18" w:space="0" w:color="auto"/>
              <w:right w:val="single" w:sz="18" w:space="0" w:color="auto"/>
            </w:tcBorders>
            <w:shd w:val="clear" w:color="auto" w:fill="F3F3F3"/>
          </w:tcPr>
          <w:p w:rsidR="00D7605C" w:rsidRPr="00A00B99" w:rsidRDefault="00D7605C" w:rsidP="00314F60">
            <w:pPr>
              <w:jc w:val="center"/>
              <w:rPr>
                <w:rFonts w:ascii="Century Gothic" w:hAnsi="Century Gothic"/>
                <w:b/>
                <w:color w:val="000000" w:themeColor="text1"/>
                <w:sz w:val="22"/>
                <w:szCs w:val="22"/>
              </w:rPr>
            </w:pPr>
            <w:r w:rsidRPr="00A00B99">
              <w:rPr>
                <w:rFonts w:ascii="Century Gothic" w:hAnsi="Century Gothic"/>
                <w:b/>
                <w:color w:val="000000" w:themeColor="text1"/>
                <w:sz w:val="22"/>
                <w:szCs w:val="22"/>
              </w:rPr>
              <w:t>FY ’</w:t>
            </w:r>
            <w:r w:rsidR="007051C3" w:rsidRPr="00A00B99">
              <w:rPr>
                <w:rFonts w:ascii="Century Gothic" w:hAnsi="Century Gothic"/>
                <w:b/>
                <w:color w:val="000000" w:themeColor="text1"/>
                <w:sz w:val="22"/>
                <w:szCs w:val="22"/>
              </w:rPr>
              <w:t>1</w:t>
            </w:r>
            <w:r w:rsidR="00314F60">
              <w:rPr>
                <w:rFonts w:ascii="Century Gothic" w:hAnsi="Century Gothic"/>
                <w:b/>
                <w:color w:val="000000" w:themeColor="text1"/>
                <w:sz w:val="22"/>
                <w:szCs w:val="22"/>
              </w:rPr>
              <w:t>5</w:t>
            </w:r>
            <w:r w:rsidRPr="00A00B99">
              <w:rPr>
                <w:rFonts w:ascii="Century Gothic" w:hAnsi="Century Gothic"/>
                <w:b/>
                <w:color w:val="000000" w:themeColor="text1"/>
                <w:sz w:val="22"/>
                <w:szCs w:val="22"/>
              </w:rPr>
              <w:t xml:space="preserve">  Number </w:t>
            </w:r>
            <w:r w:rsidR="000B1982" w:rsidRPr="00A00B99">
              <w:rPr>
                <w:rFonts w:ascii="Century Gothic" w:hAnsi="Century Gothic"/>
                <w:b/>
                <w:color w:val="000000" w:themeColor="text1"/>
                <w:sz w:val="22"/>
                <w:szCs w:val="22"/>
              </w:rPr>
              <w:t xml:space="preserve">of People </w:t>
            </w:r>
            <w:r w:rsidRPr="00A00B99">
              <w:rPr>
                <w:rFonts w:ascii="Century Gothic" w:hAnsi="Century Gothic"/>
                <w:b/>
                <w:color w:val="000000" w:themeColor="text1"/>
                <w:sz w:val="22"/>
                <w:szCs w:val="22"/>
              </w:rPr>
              <w:t>Served</w:t>
            </w:r>
            <w:r w:rsidR="000B1982" w:rsidRPr="00A00B99">
              <w:rPr>
                <w:rFonts w:ascii="Century Gothic" w:hAnsi="Century Gothic"/>
                <w:b/>
                <w:color w:val="000000" w:themeColor="text1"/>
                <w:sz w:val="22"/>
                <w:szCs w:val="22"/>
              </w:rPr>
              <w:t xml:space="preserve"> / Community Impact </w:t>
            </w:r>
          </w:p>
        </w:tc>
        <w:tc>
          <w:tcPr>
            <w:tcW w:w="1800" w:type="dxa"/>
            <w:tcBorders>
              <w:top w:val="single" w:sz="18" w:space="0" w:color="auto"/>
              <w:left w:val="single" w:sz="18" w:space="0" w:color="auto"/>
              <w:bottom w:val="single" w:sz="18" w:space="0" w:color="auto"/>
              <w:right w:val="single" w:sz="18" w:space="0" w:color="auto"/>
            </w:tcBorders>
            <w:shd w:val="clear" w:color="auto" w:fill="F3F3F3"/>
          </w:tcPr>
          <w:p w:rsidR="00D7605C" w:rsidRPr="00A00B99" w:rsidRDefault="00D7605C" w:rsidP="00862DD0">
            <w:pPr>
              <w:jc w:val="center"/>
              <w:rPr>
                <w:rFonts w:ascii="Century Gothic" w:hAnsi="Century Gothic"/>
                <w:b/>
                <w:color w:val="000000" w:themeColor="text1"/>
                <w:sz w:val="22"/>
                <w:szCs w:val="22"/>
              </w:rPr>
            </w:pPr>
            <w:r w:rsidRPr="00A00B99">
              <w:rPr>
                <w:rFonts w:ascii="Century Gothic" w:hAnsi="Century Gothic"/>
                <w:b/>
                <w:color w:val="000000" w:themeColor="text1"/>
                <w:sz w:val="22"/>
                <w:szCs w:val="22"/>
              </w:rPr>
              <w:t>FY ’</w:t>
            </w:r>
            <w:r w:rsidR="00C46691" w:rsidRPr="00A00B99">
              <w:rPr>
                <w:rFonts w:ascii="Century Gothic" w:hAnsi="Century Gothic"/>
                <w:b/>
                <w:color w:val="000000" w:themeColor="text1"/>
                <w:sz w:val="22"/>
                <w:szCs w:val="22"/>
              </w:rPr>
              <w:t>1</w:t>
            </w:r>
            <w:r w:rsidR="00814612">
              <w:rPr>
                <w:rFonts w:ascii="Century Gothic" w:hAnsi="Century Gothic"/>
                <w:b/>
                <w:color w:val="000000" w:themeColor="text1"/>
                <w:sz w:val="22"/>
                <w:szCs w:val="22"/>
              </w:rPr>
              <w:t>5</w:t>
            </w:r>
          </w:p>
          <w:p w:rsidR="00D7605C" w:rsidRPr="00A00B99" w:rsidRDefault="00AC1FE6" w:rsidP="00D7605C">
            <w:pPr>
              <w:jc w:val="center"/>
              <w:rPr>
                <w:rFonts w:ascii="Century Gothic" w:hAnsi="Century Gothic"/>
                <w:b/>
                <w:color w:val="000000" w:themeColor="text1"/>
                <w:sz w:val="22"/>
                <w:szCs w:val="22"/>
              </w:rPr>
            </w:pPr>
            <w:r w:rsidRPr="00A00B99">
              <w:rPr>
                <w:rFonts w:ascii="Century Gothic" w:hAnsi="Century Gothic"/>
                <w:b/>
                <w:color w:val="000000" w:themeColor="text1"/>
                <w:sz w:val="22"/>
                <w:szCs w:val="22"/>
              </w:rPr>
              <w:t xml:space="preserve">Success in Attracting </w:t>
            </w:r>
            <w:r w:rsidR="00D7605C" w:rsidRPr="00A00B99">
              <w:rPr>
                <w:rFonts w:ascii="Century Gothic" w:hAnsi="Century Gothic"/>
                <w:b/>
                <w:color w:val="000000" w:themeColor="text1"/>
                <w:sz w:val="22"/>
                <w:szCs w:val="22"/>
              </w:rPr>
              <w:t xml:space="preserve">Non-State Resources </w:t>
            </w:r>
          </w:p>
        </w:tc>
      </w:tr>
      <w:tr w:rsidR="00D7605C" w:rsidRPr="00A00B99" w:rsidTr="00814612">
        <w:tc>
          <w:tcPr>
            <w:tcW w:w="2070" w:type="dxa"/>
            <w:tcBorders>
              <w:top w:val="single" w:sz="18" w:space="0" w:color="auto"/>
              <w:left w:val="single" w:sz="18" w:space="0" w:color="auto"/>
              <w:bottom w:val="single" w:sz="4" w:space="0" w:color="auto"/>
              <w:right w:val="single" w:sz="18" w:space="0" w:color="auto"/>
            </w:tcBorders>
          </w:tcPr>
          <w:p w:rsidR="00D7605C" w:rsidRPr="001258C1" w:rsidRDefault="00D7605C" w:rsidP="00D7605C">
            <w:pPr>
              <w:jc w:val="center"/>
              <w:rPr>
                <w:rFonts w:ascii="Century Gothic" w:hAnsi="Century Gothic"/>
                <w:sz w:val="20"/>
              </w:rPr>
            </w:pPr>
          </w:p>
          <w:p w:rsidR="00D7605C" w:rsidRPr="001258C1" w:rsidRDefault="00D7605C" w:rsidP="00D7605C">
            <w:pPr>
              <w:jc w:val="center"/>
              <w:rPr>
                <w:rFonts w:ascii="Century Gothic" w:hAnsi="Century Gothic"/>
                <w:sz w:val="20"/>
              </w:rPr>
            </w:pPr>
            <w:r w:rsidRPr="001258C1">
              <w:rPr>
                <w:rFonts w:ascii="Century Gothic" w:hAnsi="Century Gothic"/>
                <w:sz w:val="20"/>
              </w:rPr>
              <w:t>Statewide</w:t>
            </w:r>
          </w:p>
        </w:tc>
        <w:tc>
          <w:tcPr>
            <w:tcW w:w="1530" w:type="dxa"/>
            <w:tcBorders>
              <w:top w:val="single" w:sz="18" w:space="0" w:color="auto"/>
              <w:left w:val="single" w:sz="18" w:space="0" w:color="auto"/>
              <w:bottom w:val="single" w:sz="18" w:space="0" w:color="auto"/>
            </w:tcBorders>
          </w:tcPr>
          <w:p w:rsidR="00D7605C" w:rsidRPr="00064060" w:rsidRDefault="00D7605C" w:rsidP="00D7605C">
            <w:pPr>
              <w:jc w:val="center"/>
              <w:rPr>
                <w:rFonts w:ascii="Century Gothic" w:hAnsi="Century Gothic"/>
                <w:b/>
                <w:i/>
                <w:color w:val="000000" w:themeColor="text1"/>
                <w:sz w:val="20"/>
              </w:rPr>
            </w:pPr>
            <w:smartTag w:uri="urn:schemas-microsoft-com:office:smarttags" w:element="PersonName">
              <w:r w:rsidRPr="00064060">
                <w:rPr>
                  <w:rFonts w:ascii="Century Gothic" w:hAnsi="Century Gothic"/>
                  <w:color w:val="000000" w:themeColor="text1"/>
                  <w:sz w:val="20"/>
                </w:rPr>
                <w:t>Brain Injury</w:t>
              </w:r>
            </w:smartTag>
            <w:r w:rsidRPr="00064060">
              <w:rPr>
                <w:rFonts w:ascii="Century Gothic" w:hAnsi="Century Gothic"/>
                <w:color w:val="000000" w:themeColor="text1"/>
                <w:sz w:val="20"/>
              </w:rPr>
              <w:t xml:space="preserve"> Association of Virginia (BIAV</w:t>
            </w:r>
            <w:r w:rsidRPr="00064060">
              <w:rPr>
                <w:rFonts w:ascii="Century Gothic" w:hAnsi="Century Gothic"/>
                <w:i/>
                <w:color w:val="000000" w:themeColor="text1"/>
                <w:sz w:val="20"/>
              </w:rPr>
              <w:t>)</w:t>
            </w:r>
          </w:p>
        </w:tc>
        <w:tc>
          <w:tcPr>
            <w:tcW w:w="2250" w:type="dxa"/>
            <w:tcBorders>
              <w:top w:val="single" w:sz="18" w:space="0" w:color="auto"/>
              <w:bottom w:val="single" w:sz="18" w:space="0" w:color="auto"/>
            </w:tcBorders>
          </w:tcPr>
          <w:p w:rsidR="00D7605C" w:rsidRDefault="00D7605C" w:rsidP="00D7605C">
            <w:pPr>
              <w:jc w:val="center"/>
              <w:rPr>
                <w:rFonts w:ascii="Century Gothic" w:hAnsi="Century Gothic"/>
                <w:i/>
                <w:sz w:val="20"/>
              </w:rPr>
            </w:pPr>
            <w:r w:rsidRPr="004938FA">
              <w:rPr>
                <w:rFonts w:ascii="Century Gothic" w:hAnsi="Century Gothic"/>
                <w:b/>
                <w:sz w:val="22"/>
                <w:szCs w:val="22"/>
              </w:rPr>
              <w:t>Resource Coordination</w:t>
            </w:r>
            <w:r w:rsidRPr="004938FA">
              <w:rPr>
                <w:rFonts w:ascii="Century Gothic" w:hAnsi="Century Gothic"/>
                <w:i/>
                <w:sz w:val="20"/>
              </w:rPr>
              <w:t xml:space="preserve"> </w:t>
            </w:r>
          </w:p>
          <w:p w:rsidR="00D7605C" w:rsidRPr="004938FA" w:rsidRDefault="00D7605C" w:rsidP="00F14B72">
            <w:pPr>
              <w:jc w:val="center"/>
              <w:rPr>
                <w:rFonts w:ascii="Century Gothic" w:hAnsi="Century Gothic"/>
                <w:sz w:val="22"/>
                <w:szCs w:val="22"/>
              </w:rPr>
            </w:pPr>
            <w:r w:rsidRPr="004938FA">
              <w:rPr>
                <w:rFonts w:ascii="Century Gothic" w:hAnsi="Century Gothic"/>
                <w:sz w:val="16"/>
                <w:szCs w:val="16"/>
              </w:rPr>
              <w:t>(</w:t>
            </w:r>
            <w:r w:rsidRPr="00F4662A">
              <w:rPr>
                <w:rFonts w:ascii="Century Gothic" w:hAnsi="Century Gothic"/>
                <w:i/>
                <w:sz w:val="16"/>
                <w:szCs w:val="16"/>
              </w:rPr>
              <w:t>Central Office</w:t>
            </w:r>
            <w:r>
              <w:rPr>
                <w:rFonts w:ascii="Century Gothic" w:hAnsi="Century Gothic"/>
                <w:sz w:val="16"/>
                <w:szCs w:val="16"/>
              </w:rPr>
              <w:t>: e</w:t>
            </w:r>
            <w:r w:rsidRPr="004938FA">
              <w:rPr>
                <w:rFonts w:ascii="Century Gothic" w:hAnsi="Century Gothic"/>
                <w:sz w:val="16"/>
                <w:szCs w:val="16"/>
              </w:rPr>
              <w:t>ducation</w:t>
            </w:r>
            <w:r>
              <w:rPr>
                <w:rFonts w:ascii="Century Gothic" w:hAnsi="Century Gothic"/>
                <w:sz w:val="16"/>
                <w:szCs w:val="16"/>
              </w:rPr>
              <w:t>, a</w:t>
            </w:r>
            <w:r w:rsidRPr="004938FA">
              <w:rPr>
                <w:rFonts w:ascii="Century Gothic" w:hAnsi="Century Gothic"/>
                <w:sz w:val="16"/>
                <w:szCs w:val="16"/>
              </w:rPr>
              <w:t>wareness, support; annual conference; central resource library</w:t>
            </w:r>
            <w:r>
              <w:rPr>
                <w:rFonts w:ascii="Century Gothic" w:hAnsi="Century Gothic"/>
                <w:sz w:val="16"/>
                <w:szCs w:val="16"/>
              </w:rPr>
              <w:t>; information / referral</w:t>
            </w:r>
            <w:r w:rsidRPr="004938FA">
              <w:rPr>
                <w:rFonts w:ascii="Century Gothic" w:hAnsi="Century Gothic"/>
                <w:sz w:val="16"/>
                <w:szCs w:val="16"/>
              </w:rPr>
              <w:t>)</w:t>
            </w:r>
            <w:r w:rsidRPr="004938FA">
              <w:rPr>
                <w:rFonts w:ascii="Century Gothic" w:hAnsi="Century Gothic"/>
                <w:sz w:val="20"/>
              </w:rPr>
              <w:t xml:space="preserve">  </w:t>
            </w:r>
          </w:p>
        </w:tc>
        <w:tc>
          <w:tcPr>
            <w:tcW w:w="1800" w:type="dxa"/>
            <w:tcBorders>
              <w:top w:val="single" w:sz="18" w:space="0" w:color="auto"/>
              <w:bottom w:val="single" w:sz="18" w:space="0" w:color="auto"/>
            </w:tcBorders>
            <w:shd w:val="clear" w:color="auto" w:fill="F3F3F3"/>
          </w:tcPr>
          <w:p w:rsidR="00C407FE" w:rsidRPr="00A97F35" w:rsidRDefault="00D7605C" w:rsidP="00C407FE">
            <w:pPr>
              <w:jc w:val="center"/>
              <w:rPr>
                <w:rFonts w:ascii="Century Gothic" w:hAnsi="Century Gothic"/>
                <w:color w:val="000000" w:themeColor="text1"/>
                <w:sz w:val="20"/>
              </w:rPr>
            </w:pPr>
            <w:r w:rsidRPr="00A97F35">
              <w:rPr>
                <w:rFonts w:ascii="Century Gothic" w:hAnsi="Century Gothic"/>
                <w:color w:val="000000" w:themeColor="text1"/>
                <w:sz w:val="20"/>
              </w:rPr>
              <w:t>$</w:t>
            </w:r>
            <w:r w:rsidR="00A97F35" w:rsidRPr="00A97F35">
              <w:rPr>
                <w:rFonts w:ascii="Century Gothic" w:hAnsi="Century Gothic"/>
                <w:color w:val="000000" w:themeColor="text1"/>
                <w:sz w:val="20"/>
              </w:rPr>
              <w:t>2</w:t>
            </w:r>
            <w:r w:rsidR="007108DF">
              <w:rPr>
                <w:rFonts w:ascii="Century Gothic" w:hAnsi="Century Gothic"/>
                <w:color w:val="000000" w:themeColor="text1"/>
                <w:sz w:val="20"/>
              </w:rPr>
              <w:t>71,707</w:t>
            </w:r>
          </w:p>
          <w:p w:rsidR="00D7605C" w:rsidRPr="001258C1" w:rsidRDefault="00D7605C" w:rsidP="001A4055">
            <w:pPr>
              <w:jc w:val="center"/>
              <w:rPr>
                <w:rFonts w:ascii="Century Gothic" w:hAnsi="Century Gothic"/>
                <w:sz w:val="20"/>
              </w:rPr>
            </w:pPr>
          </w:p>
        </w:tc>
        <w:tc>
          <w:tcPr>
            <w:tcW w:w="2880" w:type="dxa"/>
            <w:tcBorders>
              <w:top w:val="single" w:sz="18" w:space="0" w:color="auto"/>
              <w:bottom w:val="single" w:sz="18" w:space="0" w:color="auto"/>
            </w:tcBorders>
            <w:shd w:val="clear" w:color="auto" w:fill="F3F3F3"/>
          </w:tcPr>
          <w:p w:rsidR="00D7605C" w:rsidRPr="00CF14EA" w:rsidRDefault="00CF14EA" w:rsidP="00011963">
            <w:pPr>
              <w:rPr>
                <w:rFonts w:ascii="Century Gothic" w:hAnsi="Century Gothic"/>
                <w:color w:val="000000" w:themeColor="text1"/>
                <w:sz w:val="20"/>
              </w:rPr>
            </w:pPr>
            <w:r w:rsidRPr="00CF14EA">
              <w:rPr>
                <w:rFonts w:ascii="Century Gothic" w:hAnsi="Century Gothic"/>
                <w:color w:val="000000" w:themeColor="text1"/>
                <w:sz w:val="20"/>
                <w:u w:val="single"/>
              </w:rPr>
              <w:t>785</w:t>
            </w:r>
            <w:r w:rsidRPr="00CF14EA">
              <w:rPr>
                <w:rFonts w:ascii="Century Gothic" w:hAnsi="Century Gothic"/>
                <w:color w:val="000000" w:themeColor="text1"/>
                <w:sz w:val="20"/>
              </w:rPr>
              <w:t xml:space="preserve"> Consultations </w:t>
            </w:r>
            <w:r w:rsidR="00011963">
              <w:rPr>
                <w:rFonts w:ascii="Century Gothic" w:hAnsi="Century Gothic"/>
                <w:color w:val="000000" w:themeColor="text1"/>
                <w:sz w:val="20"/>
              </w:rPr>
              <w:t xml:space="preserve">/ </w:t>
            </w:r>
            <w:r w:rsidRPr="00CF14EA">
              <w:rPr>
                <w:rFonts w:ascii="Century Gothic" w:hAnsi="Century Gothic"/>
                <w:color w:val="000000" w:themeColor="text1"/>
                <w:sz w:val="20"/>
              </w:rPr>
              <w:t xml:space="preserve">Information </w:t>
            </w:r>
            <w:r w:rsidR="00064060">
              <w:rPr>
                <w:rFonts w:ascii="Century Gothic" w:hAnsi="Century Gothic"/>
                <w:color w:val="000000" w:themeColor="text1"/>
                <w:sz w:val="20"/>
              </w:rPr>
              <w:t xml:space="preserve">&amp; </w:t>
            </w:r>
            <w:r w:rsidRPr="00CF14EA">
              <w:rPr>
                <w:rFonts w:ascii="Century Gothic" w:hAnsi="Century Gothic"/>
                <w:color w:val="000000" w:themeColor="text1"/>
                <w:sz w:val="20"/>
              </w:rPr>
              <w:t xml:space="preserve">Referral; </w:t>
            </w:r>
            <w:r w:rsidRPr="00CF14EA">
              <w:rPr>
                <w:rFonts w:ascii="Century Gothic" w:hAnsi="Century Gothic"/>
                <w:color w:val="000000" w:themeColor="text1"/>
                <w:sz w:val="20"/>
                <w:u w:val="single"/>
              </w:rPr>
              <w:t>16</w:t>
            </w:r>
            <w:r w:rsidRPr="00CF14EA">
              <w:rPr>
                <w:rFonts w:ascii="Century Gothic" w:hAnsi="Century Gothic"/>
                <w:color w:val="000000" w:themeColor="text1"/>
                <w:sz w:val="20"/>
              </w:rPr>
              <w:t xml:space="preserve"> Support Group events (260 people); </w:t>
            </w:r>
            <w:r w:rsidRPr="00CF14EA">
              <w:rPr>
                <w:rFonts w:ascii="Century Gothic" w:hAnsi="Century Gothic"/>
                <w:color w:val="000000" w:themeColor="text1"/>
                <w:sz w:val="20"/>
                <w:u w:val="single"/>
              </w:rPr>
              <w:t>4</w:t>
            </w:r>
            <w:r w:rsidRPr="00CF14EA">
              <w:rPr>
                <w:rFonts w:ascii="Century Gothic" w:hAnsi="Century Gothic"/>
                <w:color w:val="000000" w:themeColor="text1"/>
                <w:sz w:val="20"/>
              </w:rPr>
              <w:t xml:space="preserve"> Education / Training events (306 people); </w:t>
            </w:r>
            <w:r w:rsidRPr="00CF14EA">
              <w:rPr>
                <w:rFonts w:ascii="Century Gothic" w:hAnsi="Century Gothic"/>
                <w:color w:val="000000" w:themeColor="text1"/>
                <w:sz w:val="20"/>
                <w:u w:val="single"/>
              </w:rPr>
              <w:t>23</w:t>
            </w:r>
            <w:r w:rsidRPr="00CF14EA">
              <w:rPr>
                <w:rFonts w:ascii="Century Gothic" w:hAnsi="Century Gothic"/>
                <w:color w:val="000000" w:themeColor="text1"/>
                <w:sz w:val="20"/>
              </w:rPr>
              <w:t xml:space="preserve"> Awareness / Outreach events (3,626 people)</w:t>
            </w:r>
          </w:p>
        </w:tc>
        <w:tc>
          <w:tcPr>
            <w:tcW w:w="1800" w:type="dxa"/>
            <w:tcBorders>
              <w:top w:val="single" w:sz="18" w:space="0" w:color="auto"/>
              <w:bottom w:val="single" w:sz="18" w:space="0" w:color="auto"/>
              <w:right w:val="single" w:sz="18" w:space="0" w:color="auto"/>
            </w:tcBorders>
            <w:shd w:val="clear" w:color="auto" w:fill="F3F3F3"/>
          </w:tcPr>
          <w:p w:rsidR="00D7605C" w:rsidRPr="00CF14EA" w:rsidRDefault="00CF14EA" w:rsidP="00862DD0">
            <w:pPr>
              <w:rPr>
                <w:rFonts w:ascii="Century Gothic" w:hAnsi="Century Gothic"/>
                <w:b/>
                <w:color w:val="000000" w:themeColor="text1"/>
                <w:sz w:val="20"/>
              </w:rPr>
            </w:pPr>
            <w:r w:rsidRPr="00CF14EA">
              <w:rPr>
                <w:rFonts w:ascii="Century Gothic" w:hAnsi="Century Gothic"/>
                <w:b/>
                <w:color w:val="000000" w:themeColor="text1"/>
                <w:sz w:val="20"/>
              </w:rPr>
              <w:t xml:space="preserve">Total: </w:t>
            </w:r>
            <w:r w:rsidRPr="00CF14EA">
              <w:rPr>
                <w:rFonts w:ascii="Century Gothic" w:hAnsi="Century Gothic"/>
                <w:b/>
                <w:color w:val="000000" w:themeColor="text1"/>
                <w:sz w:val="20"/>
                <w:u w:val="single"/>
              </w:rPr>
              <w:t>$405,524</w:t>
            </w:r>
            <w:r w:rsidRPr="00CF14EA">
              <w:rPr>
                <w:rFonts w:ascii="Century Gothic" w:hAnsi="Century Gothic"/>
                <w:b/>
                <w:color w:val="000000" w:themeColor="text1"/>
                <w:sz w:val="20"/>
              </w:rPr>
              <w:t>.</w:t>
            </w:r>
          </w:p>
        </w:tc>
      </w:tr>
      <w:tr w:rsidR="00D7605C" w:rsidRPr="00A00B99" w:rsidTr="00814612">
        <w:tc>
          <w:tcPr>
            <w:tcW w:w="2070" w:type="dxa"/>
            <w:tcBorders>
              <w:top w:val="single" w:sz="18" w:space="0" w:color="auto"/>
              <w:left w:val="single" w:sz="18" w:space="0" w:color="auto"/>
              <w:bottom w:val="single" w:sz="18" w:space="0" w:color="auto"/>
              <w:right w:val="single" w:sz="18" w:space="0" w:color="auto"/>
            </w:tcBorders>
          </w:tcPr>
          <w:p w:rsidR="001258C1" w:rsidRPr="001258C1" w:rsidRDefault="001258C1" w:rsidP="00D7605C">
            <w:pPr>
              <w:jc w:val="center"/>
              <w:rPr>
                <w:rFonts w:ascii="Century Gothic" w:hAnsi="Century Gothic"/>
                <w:sz w:val="20"/>
              </w:rPr>
            </w:pPr>
            <w:r w:rsidRPr="001258C1">
              <w:rPr>
                <w:rFonts w:ascii="Century Gothic" w:eastAsia="Calibri" w:hAnsi="Century Gothic"/>
                <w:sz w:val="20"/>
              </w:rPr>
              <w:t xml:space="preserve">Region 10 - City of </w:t>
            </w:r>
            <w:smartTag w:uri="urn:schemas-microsoft-com:office:smarttags" w:element="place">
              <w:smartTag w:uri="urn:schemas-microsoft-com:office:smarttags" w:element="City">
                <w:r w:rsidRPr="001258C1">
                  <w:rPr>
                    <w:rFonts w:ascii="Century Gothic" w:eastAsia="Calibri" w:hAnsi="Century Gothic"/>
                    <w:sz w:val="20"/>
                  </w:rPr>
                  <w:t>Charlottesville</w:t>
                </w:r>
              </w:smartTag>
            </w:smartTag>
            <w:r w:rsidRPr="001258C1">
              <w:rPr>
                <w:rFonts w:ascii="Century Gothic" w:eastAsia="Calibri" w:hAnsi="Century Gothic"/>
                <w:sz w:val="20"/>
              </w:rPr>
              <w:t>; Counties of Albemarle, Nelson, Fluvanna, Louisa, and Greene; surrounding areas</w:t>
            </w:r>
          </w:p>
        </w:tc>
        <w:tc>
          <w:tcPr>
            <w:tcW w:w="1530" w:type="dxa"/>
            <w:tcBorders>
              <w:top w:val="single" w:sz="18" w:space="0" w:color="auto"/>
              <w:left w:val="single" w:sz="18" w:space="0" w:color="auto"/>
              <w:bottom w:val="single" w:sz="18" w:space="0" w:color="auto"/>
            </w:tcBorders>
          </w:tcPr>
          <w:p w:rsidR="00D7605C" w:rsidRPr="00064060" w:rsidRDefault="00877D67" w:rsidP="00D7605C">
            <w:pPr>
              <w:jc w:val="center"/>
              <w:rPr>
                <w:rFonts w:ascii="Century Gothic" w:hAnsi="Century Gothic"/>
                <w:color w:val="000000" w:themeColor="text1"/>
                <w:sz w:val="20"/>
              </w:rPr>
            </w:pPr>
            <w:r>
              <w:rPr>
                <w:rFonts w:ascii="Century Gothic" w:hAnsi="Century Gothic"/>
                <w:color w:val="000000" w:themeColor="text1"/>
                <w:sz w:val="20"/>
              </w:rPr>
              <w:t xml:space="preserve">Virginia </w:t>
            </w:r>
            <w:proofErr w:type="spellStart"/>
            <w:r w:rsidR="00D7605C" w:rsidRPr="00064060">
              <w:rPr>
                <w:rFonts w:ascii="Century Gothic" w:hAnsi="Century Gothic"/>
                <w:color w:val="000000" w:themeColor="text1"/>
                <w:sz w:val="20"/>
              </w:rPr>
              <w:t>NeuroCare</w:t>
            </w:r>
            <w:proofErr w:type="spellEnd"/>
            <w:r w:rsidR="00011963">
              <w:rPr>
                <w:rFonts w:ascii="Century Gothic" w:hAnsi="Century Gothic"/>
                <w:color w:val="000000" w:themeColor="text1"/>
                <w:sz w:val="20"/>
              </w:rPr>
              <w:t xml:space="preserve"> Foundation</w:t>
            </w:r>
            <w:r w:rsidR="00D7605C" w:rsidRPr="00064060">
              <w:rPr>
                <w:rFonts w:ascii="Century Gothic" w:hAnsi="Century Gothic"/>
                <w:color w:val="000000" w:themeColor="text1"/>
                <w:sz w:val="20"/>
              </w:rPr>
              <w:t>, Inc. (VANC)</w:t>
            </w:r>
          </w:p>
        </w:tc>
        <w:tc>
          <w:tcPr>
            <w:tcW w:w="2250" w:type="dxa"/>
            <w:tcBorders>
              <w:top w:val="single" w:sz="18" w:space="0" w:color="auto"/>
              <w:bottom w:val="single" w:sz="18" w:space="0" w:color="auto"/>
            </w:tcBorders>
          </w:tcPr>
          <w:p w:rsidR="00D7605C" w:rsidRDefault="00D7605C" w:rsidP="00D7605C">
            <w:pPr>
              <w:jc w:val="center"/>
              <w:rPr>
                <w:rFonts w:ascii="Century Gothic" w:hAnsi="Century Gothic"/>
                <w:b/>
                <w:sz w:val="22"/>
                <w:szCs w:val="22"/>
              </w:rPr>
            </w:pPr>
            <w:r w:rsidRPr="004938FA">
              <w:rPr>
                <w:rFonts w:ascii="Century Gothic" w:hAnsi="Century Gothic"/>
                <w:b/>
                <w:sz w:val="22"/>
                <w:szCs w:val="22"/>
              </w:rPr>
              <w:t xml:space="preserve">High Street Clubhouse: </w:t>
            </w:r>
          </w:p>
          <w:p w:rsidR="00D7605C" w:rsidRPr="004938FA" w:rsidRDefault="00D7605C" w:rsidP="00D7605C">
            <w:pPr>
              <w:jc w:val="center"/>
              <w:rPr>
                <w:rFonts w:ascii="Century Gothic" w:hAnsi="Century Gothic"/>
                <w:b/>
                <w:sz w:val="22"/>
                <w:szCs w:val="22"/>
              </w:rPr>
            </w:pPr>
            <w:r w:rsidRPr="004938FA">
              <w:rPr>
                <w:rFonts w:ascii="Century Gothic" w:hAnsi="Century Gothic"/>
                <w:i/>
                <w:sz w:val="16"/>
                <w:szCs w:val="16"/>
              </w:rPr>
              <w:t xml:space="preserve">Clubhouse </w:t>
            </w:r>
            <w:r w:rsidRPr="004938FA">
              <w:rPr>
                <w:rFonts w:ascii="Century Gothic" w:hAnsi="Century Gothic"/>
                <w:sz w:val="16"/>
                <w:szCs w:val="16"/>
              </w:rPr>
              <w:t>(5-day/week vocational, therapeutic social environment; daily attendance varies)</w:t>
            </w:r>
          </w:p>
        </w:tc>
        <w:tc>
          <w:tcPr>
            <w:tcW w:w="1800" w:type="dxa"/>
            <w:tcBorders>
              <w:top w:val="single" w:sz="18" w:space="0" w:color="auto"/>
              <w:bottom w:val="single" w:sz="18" w:space="0" w:color="auto"/>
            </w:tcBorders>
            <w:shd w:val="clear" w:color="auto" w:fill="F3F3F3"/>
          </w:tcPr>
          <w:p w:rsidR="00D7605C" w:rsidRPr="004304B0" w:rsidRDefault="00F43075" w:rsidP="007108DF">
            <w:pPr>
              <w:jc w:val="center"/>
              <w:rPr>
                <w:rFonts w:ascii="Century Gothic" w:hAnsi="Century Gothic"/>
                <w:color w:val="0000FF"/>
                <w:sz w:val="20"/>
              </w:rPr>
            </w:pPr>
            <w:r w:rsidRPr="00A97F35">
              <w:rPr>
                <w:rFonts w:ascii="Century Gothic" w:hAnsi="Century Gothic"/>
                <w:color w:val="000000" w:themeColor="text1"/>
                <w:sz w:val="20"/>
              </w:rPr>
              <w:t>$</w:t>
            </w:r>
            <w:r w:rsidR="00A97F35" w:rsidRPr="00A97F35">
              <w:rPr>
                <w:rFonts w:ascii="Century Gothic" w:hAnsi="Century Gothic"/>
                <w:color w:val="000000" w:themeColor="text1"/>
                <w:sz w:val="20"/>
              </w:rPr>
              <w:t>1</w:t>
            </w:r>
            <w:r w:rsidR="007108DF">
              <w:rPr>
                <w:rFonts w:ascii="Century Gothic" w:hAnsi="Century Gothic"/>
                <w:color w:val="000000" w:themeColor="text1"/>
                <w:sz w:val="20"/>
              </w:rPr>
              <w:t>80</w:t>
            </w:r>
            <w:r w:rsidR="00A97F35">
              <w:rPr>
                <w:rFonts w:ascii="Century Gothic" w:hAnsi="Century Gothic"/>
                <w:color w:val="000000" w:themeColor="text1"/>
                <w:sz w:val="20"/>
              </w:rPr>
              <w:t>,</w:t>
            </w:r>
            <w:r w:rsidR="00A97F35" w:rsidRPr="00A97F35">
              <w:rPr>
                <w:rFonts w:ascii="Century Gothic" w:hAnsi="Century Gothic"/>
                <w:color w:val="000000" w:themeColor="text1"/>
                <w:sz w:val="20"/>
              </w:rPr>
              <w:t>268</w:t>
            </w:r>
          </w:p>
        </w:tc>
        <w:tc>
          <w:tcPr>
            <w:tcW w:w="2880" w:type="dxa"/>
            <w:tcBorders>
              <w:top w:val="single" w:sz="18" w:space="0" w:color="auto"/>
              <w:bottom w:val="single" w:sz="18" w:space="0" w:color="auto"/>
            </w:tcBorders>
            <w:shd w:val="clear" w:color="auto" w:fill="F3F3F3"/>
          </w:tcPr>
          <w:p w:rsidR="00D7605C" w:rsidRPr="00A00B99" w:rsidRDefault="004304B0" w:rsidP="004304B0">
            <w:pPr>
              <w:rPr>
                <w:rFonts w:ascii="Century Gothic" w:hAnsi="Century Gothic"/>
                <w:color w:val="000000" w:themeColor="text1"/>
                <w:sz w:val="20"/>
              </w:rPr>
            </w:pPr>
            <w:r>
              <w:rPr>
                <w:rFonts w:ascii="Century Gothic" w:hAnsi="Century Gothic"/>
                <w:color w:val="000000" w:themeColor="text1"/>
                <w:sz w:val="20"/>
                <w:u w:val="single"/>
              </w:rPr>
              <w:t>16</w:t>
            </w:r>
            <w:r w:rsidR="00D7605C" w:rsidRPr="00A00B99">
              <w:rPr>
                <w:rFonts w:ascii="Century Gothic" w:hAnsi="Century Gothic"/>
                <w:color w:val="000000" w:themeColor="text1"/>
                <w:sz w:val="20"/>
              </w:rPr>
              <w:t xml:space="preserve"> Clubhouse Members served</w:t>
            </w:r>
            <w:r w:rsidR="00F24E10" w:rsidRPr="00A00B99">
              <w:rPr>
                <w:rFonts w:ascii="Century Gothic" w:hAnsi="Century Gothic"/>
                <w:color w:val="000000" w:themeColor="text1"/>
                <w:sz w:val="20"/>
              </w:rPr>
              <w:t xml:space="preserve">; </w:t>
            </w:r>
            <w:r w:rsidR="000D4036" w:rsidRPr="00A00B99">
              <w:rPr>
                <w:rFonts w:ascii="Century Gothic" w:hAnsi="Century Gothic"/>
                <w:color w:val="000000" w:themeColor="text1"/>
                <w:sz w:val="20"/>
                <w:u w:val="single"/>
              </w:rPr>
              <w:t>8</w:t>
            </w:r>
            <w:r w:rsidR="0026412E" w:rsidRPr="00A00B99">
              <w:rPr>
                <w:rFonts w:ascii="Century Gothic" w:hAnsi="Century Gothic"/>
                <w:color w:val="000000" w:themeColor="text1"/>
                <w:sz w:val="20"/>
              </w:rPr>
              <w:t xml:space="preserve"> </w:t>
            </w:r>
            <w:r w:rsidR="00D7605C" w:rsidRPr="00A00B99">
              <w:rPr>
                <w:rFonts w:ascii="Century Gothic" w:hAnsi="Century Gothic"/>
                <w:color w:val="000000" w:themeColor="text1"/>
                <w:sz w:val="20"/>
              </w:rPr>
              <w:t>Consultation</w:t>
            </w:r>
            <w:r w:rsidR="00F24E10" w:rsidRPr="00A00B99">
              <w:rPr>
                <w:rFonts w:ascii="Century Gothic" w:hAnsi="Century Gothic"/>
                <w:color w:val="000000" w:themeColor="text1"/>
                <w:sz w:val="20"/>
              </w:rPr>
              <w:t>s</w:t>
            </w:r>
            <w:r w:rsidR="0026412E" w:rsidRPr="00A00B99">
              <w:rPr>
                <w:rFonts w:ascii="Century Gothic" w:hAnsi="Century Gothic"/>
                <w:color w:val="000000" w:themeColor="text1"/>
                <w:sz w:val="20"/>
              </w:rPr>
              <w:t xml:space="preserve"> &amp; </w:t>
            </w:r>
            <w:r w:rsidR="0026412E" w:rsidRPr="00A00B99">
              <w:rPr>
                <w:rFonts w:ascii="Century Gothic" w:hAnsi="Century Gothic"/>
                <w:color w:val="000000" w:themeColor="text1"/>
                <w:sz w:val="20"/>
                <w:u w:val="single"/>
              </w:rPr>
              <w:t>1</w:t>
            </w:r>
            <w:r w:rsidR="000D4036" w:rsidRPr="00A00B99">
              <w:rPr>
                <w:rFonts w:ascii="Century Gothic" w:hAnsi="Century Gothic"/>
                <w:color w:val="000000" w:themeColor="text1"/>
                <w:sz w:val="20"/>
                <w:u w:val="single"/>
              </w:rPr>
              <w:t>2</w:t>
            </w:r>
            <w:r w:rsidR="0026412E" w:rsidRPr="00A00B99">
              <w:rPr>
                <w:rFonts w:ascii="Century Gothic" w:hAnsi="Century Gothic"/>
                <w:color w:val="000000" w:themeColor="text1"/>
                <w:sz w:val="20"/>
              </w:rPr>
              <w:t xml:space="preserve"> Information / Referral</w:t>
            </w:r>
            <w:r w:rsidR="00DB3B04" w:rsidRPr="00A00B99">
              <w:rPr>
                <w:rFonts w:ascii="Century Gothic" w:hAnsi="Century Gothic"/>
                <w:color w:val="000000" w:themeColor="text1"/>
                <w:sz w:val="20"/>
              </w:rPr>
              <w:t>.</w:t>
            </w:r>
          </w:p>
        </w:tc>
        <w:tc>
          <w:tcPr>
            <w:tcW w:w="1800" w:type="dxa"/>
            <w:tcBorders>
              <w:top w:val="single" w:sz="18" w:space="0" w:color="auto"/>
              <w:bottom w:val="single" w:sz="18" w:space="0" w:color="auto"/>
              <w:right w:val="single" w:sz="18" w:space="0" w:color="auto"/>
            </w:tcBorders>
            <w:shd w:val="clear" w:color="auto" w:fill="F3F3F3"/>
          </w:tcPr>
          <w:p w:rsidR="00DB3B04" w:rsidRPr="00A00B99" w:rsidRDefault="001D30BF" w:rsidP="001216E4">
            <w:pPr>
              <w:rPr>
                <w:rFonts w:ascii="Century Gothic" w:hAnsi="Century Gothic"/>
                <w:b/>
                <w:color w:val="000000" w:themeColor="text1"/>
                <w:sz w:val="20"/>
                <w:u w:val="single"/>
              </w:rPr>
            </w:pPr>
            <w:r w:rsidRPr="00A00B99">
              <w:rPr>
                <w:rFonts w:ascii="Century Gothic" w:hAnsi="Century Gothic"/>
                <w:b/>
                <w:color w:val="000000" w:themeColor="text1"/>
                <w:sz w:val="20"/>
              </w:rPr>
              <w:t xml:space="preserve">Total: </w:t>
            </w:r>
            <w:r w:rsidRPr="00A00B99">
              <w:rPr>
                <w:rFonts w:ascii="Century Gothic" w:hAnsi="Century Gothic"/>
                <w:b/>
                <w:color w:val="000000" w:themeColor="text1"/>
                <w:sz w:val="20"/>
                <w:u w:val="single"/>
              </w:rPr>
              <w:t>$</w:t>
            </w:r>
            <w:r w:rsidR="004304B0">
              <w:rPr>
                <w:rFonts w:ascii="Century Gothic" w:hAnsi="Century Gothic"/>
                <w:b/>
                <w:color w:val="000000" w:themeColor="text1"/>
                <w:sz w:val="20"/>
                <w:u w:val="single"/>
              </w:rPr>
              <w:t xml:space="preserve">787 </w:t>
            </w:r>
            <w:r w:rsidR="004304B0" w:rsidRPr="004304B0">
              <w:rPr>
                <w:rFonts w:ascii="Century Gothic" w:hAnsi="Century Gothic"/>
                <w:color w:val="000000" w:themeColor="text1"/>
                <w:sz w:val="20"/>
                <w:u w:val="single"/>
              </w:rPr>
              <w:t>(plus 80 volunteer hours)</w:t>
            </w:r>
          </w:p>
          <w:p w:rsidR="00D7605C" w:rsidRPr="00A00B99" w:rsidRDefault="00D7605C" w:rsidP="000B1982">
            <w:pPr>
              <w:rPr>
                <w:rFonts w:ascii="Century Gothic" w:hAnsi="Century Gothic"/>
                <w:color w:val="000000" w:themeColor="text1"/>
                <w:sz w:val="20"/>
              </w:rPr>
            </w:pPr>
          </w:p>
        </w:tc>
      </w:tr>
      <w:tr w:rsidR="00F6514E" w:rsidRPr="00A00B99" w:rsidTr="00814612">
        <w:tc>
          <w:tcPr>
            <w:tcW w:w="2070" w:type="dxa"/>
            <w:tcBorders>
              <w:top w:val="single" w:sz="18" w:space="0" w:color="auto"/>
              <w:left w:val="single" w:sz="18" w:space="0" w:color="auto"/>
              <w:bottom w:val="single" w:sz="18" w:space="0" w:color="auto"/>
              <w:right w:val="single" w:sz="18" w:space="0" w:color="auto"/>
            </w:tcBorders>
          </w:tcPr>
          <w:p w:rsidR="00F6514E" w:rsidRPr="001258C1" w:rsidRDefault="00F6514E" w:rsidP="00814612">
            <w:pPr>
              <w:jc w:val="center"/>
              <w:rPr>
                <w:rFonts w:ascii="Century Gothic" w:hAnsi="Century Gothic"/>
                <w:sz w:val="20"/>
              </w:rPr>
            </w:pPr>
            <w:r w:rsidRPr="001258C1">
              <w:rPr>
                <w:rFonts w:ascii="Century Gothic" w:hAnsi="Century Gothic"/>
                <w:sz w:val="20"/>
              </w:rPr>
              <w:t xml:space="preserve">Fredericksburg and surrounding areas </w:t>
            </w:r>
          </w:p>
        </w:tc>
        <w:tc>
          <w:tcPr>
            <w:tcW w:w="1530" w:type="dxa"/>
            <w:tcBorders>
              <w:top w:val="single" w:sz="18" w:space="0" w:color="auto"/>
              <w:left w:val="single" w:sz="18" w:space="0" w:color="auto"/>
              <w:bottom w:val="single" w:sz="18" w:space="0" w:color="auto"/>
            </w:tcBorders>
          </w:tcPr>
          <w:p w:rsidR="00F6514E" w:rsidRPr="00064060" w:rsidRDefault="00F6514E" w:rsidP="00D7605C">
            <w:pPr>
              <w:jc w:val="center"/>
              <w:rPr>
                <w:rFonts w:ascii="Century Gothic" w:hAnsi="Century Gothic"/>
                <w:color w:val="000000" w:themeColor="text1"/>
                <w:sz w:val="20"/>
              </w:rPr>
            </w:pPr>
            <w:smartTag w:uri="urn:schemas-microsoft-com:office:smarttags" w:element="PersonName">
              <w:r w:rsidRPr="00064060">
                <w:rPr>
                  <w:rFonts w:ascii="Century Gothic" w:hAnsi="Century Gothic"/>
                  <w:color w:val="000000" w:themeColor="text1"/>
                  <w:sz w:val="20"/>
                </w:rPr>
                <w:t>Brain Injury</w:t>
              </w:r>
            </w:smartTag>
            <w:r w:rsidRPr="00064060">
              <w:rPr>
                <w:rFonts w:ascii="Century Gothic" w:hAnsi="Century Gothic"/>
                <w:color w:val="000000" w:themeColor="text1"/>
                <w:sz w:val="20"/>
              </w:rPr>
              <w:t xml:space="preserve"> Services, Inc. </w:t>
            </w:r>
          </w:p>
          <w:p w:rsidR="00F6514E" w:rsidRPr="00064060" w:rsidRDefault="00F6514E" w:rsidP="00D7605C">
            <w:pPr>
              <w:jc w:val="center"/>
              <w:rPr>
                <w:rFonts w:ascii="Century Gothic" w:hAnsi="Century Gothic"/>
                <w:color w:val="000000" w:themeColor="text1"/>
                <w:sz w:val="20"/>
              </w:rPr>
            </w:pPr>
            <w:r w:rsidRPr="00064060">
              <w:rPr>
                <w:rFonts w:ascii="Century Gothic" w:hAnsi="Century Gothic"/>
                <w:color w:val="000000" w:themeColor="text1"/>
                <w:sz w:val="20"/>
              </w:rPr>
              <w:t>(BIS INC)</w:t>
            </w:r>
          </w:p>
        </w:tc>
        <w:tc>
          <w:tcPr>
            <w:tcW w:w="2250" w:type="dxa"/>
            <w:tcBorders>
              <w:top w:val="single" w:sz="18" w:space="0" w:color="auto"/>
              <w:bottom w:val="single" w:sz="18" w:space="0" w:color="auto"/>
            </w:tcBorders>
          </w:tcPr>
          <w:p w:rsidR="00F6514E" w:rsidRDefault="00F6514E" w:rsidP="00D7605C">
            <w:pPr>
              <w:jc w:val="center"/>
              <w:rPr>
                <w:rFonts w:ascii="Century Gothic" w:hAnsi="Century Gothic"/>
                <w:b/>
                <w:sz w:val="22"/>
                <w:szCs w:val="22"/>
              </w:rPr>
            </w:pPr>
            <w:smartTag w:uri="urn:schemas-microsoft-com:office:smarttags" w:element="PersonName">
              <w:r w:rsidRPr="004938FA">
                <w:rPr>
                  <w:rFonts w:ascii="Century Gothic" w:hAnsi="Century Gothic"/>
                  <w:b/>
                  <w:sz w:val="22"/>
                  <w:szCs w:val="22"/>
                </w:rPr>
                <w:t>Westwood Clubhouse</w:t>
              </w:r>
            </w:smartTag>
            <w:r w:rsidRPr="004938FA">
              <w:rPr>
                <w:rFonts w:ascii="Century Gothic" w:hAnsi="Century Gothic"/>
                <w:b/>
                <w:sz w:val="22"/>
                <w:szCs w:val="22"/>
              </w:rPr>
              <w:t xml:space="preserve">: </w:t>
            </w:r>
          </w:p>
          <w:p w:rsidR="001216E4" w:rsidRPr="004938FA" w:rsidRDefault="00F6514E" w:rsidP="00F55BF9">
            <w:pPr>
              <w:jc w:val="center"/>
              <w:rPr>
                <w:rFonts w:ascii="Century Gothic" w:hAnsi="Century Gothic"/>
                <w:b/>
                <w:sz w:val="22"/>
                <w:szCs w:val="22"/>
              </w:rPr>
            </w:pPr>
            <w:r w:rsidRPr="00D8569F">
              <w:rPr>
                <w:rFonts w:ascii="Century Gothic" w:hAnsi="Century Gothic"/>
                <w:i/>
                <w:sz w:val="16"/>
                <w:szCs w:val="16"/>
              </w:rPr>
              <w:t>Clubhouse</w:t>
            </w:r>
            <w:r w:rsidRPr="00D8569F">
              <w:rPr>
                <w:rFonts w:ascii="Century Gothic" w:hAnsi="Century Gothic"/>
                <w:sz w:val="16"/>
                <w:szCs w:val="16"/>
              </w:rPr>
              <w:t xml:space="preserve"> (5-day/week vocational, therapeutic social environment; daily attendance varies)</w:t>
            </w:r>
          </w:p>
        </w:tc>
        <w:tc>
          <w:tcPr>
            <w:tcW w:w="1800" w:type="dxa"/>
            <w:tcBorders>
              <w:top w:val="single" w:sz="18" w:space="0" w:color="auto"/>
              <w:bottom w:val="single" w:sz="18" w:space="0" w:color="auto"/>
            </w:tcBorders>
            <w:shd w:val="clear" w:color="auto" w:fill="F3F3F3"/>
          </w:tcPr>
          <w:p w:rsidR="00F6514E" w:rsidRPr="001258C1" w:rsidRDefault="00A97F35" w:rsidP="00A97F35">
            <w:pPr>
              <w:jc w:val="center"/>
              <w:rPr>
                <w:rFonts w:ascii="Century Gothic" w:hAnsi="Century Gothic"/>
                <w:sz w:val="20"/>
              </w:rPr>
            </w:pPr>
            <w:r w:rsidRPr="00A97F35">
              <w:rPr>
                <w:rFonts w:ascii="Century Gothic" w:hAnsi="Century Gothic" w:cs="Arial"/>
                <w:color w:val="000000" w:themeColor="text1"/>
                <w:sz w:val="20"/>
              </w:rPr>
              <w:t>$202,500</w:t>
            </w:r>
          </w:p>
        </w:tc>
        <w:tc>
          <w:tcPr>
            <w:tcW w:w="2880" w:type="dxa"/>
            <w:tcBorders>
              <w:top w:val="single" w:sz="18" w:space="0" w:color="auto"/>
              <w:bottom w:val="single" w:sz="18" w:space="0" w:color="auto"/>
            </w:tcBorders>
            <w:shd w:val="clear" w:color="auto" w:fill="F3F3F3"/>
          </w:tcPr>
          <w:p w:rsidR="00F6514E" w:rsidRPr="00A00B99" w:rsidRDefault="00E94599" w:rsidP="004304B0">
            <w:pPr>
              <w:rPr>
                <w:rFonts w:ascii="Century Gothic" w:hAnsi="Century Gothic"/>
                <w:color w:val="000000" w:themeColor="text1"/>
                <w:sz w:val="20"/>
              </w:rPr>
            </w:pPr>
            <w:r w:rsidRPr="00A00B99">
              <w:rPr>
                <w:rFonts w:ascii="Century Gothic" w:hAnsi="Century Gothic"/>
                <w:color w:val="000000" w:themeColor="text1"/>
                <w:sz w:val="20"/>
                <w:u w:val="single"/>
              </w:rPr>
              <w:t>1</w:t>
            </w:r>
            <w:r w:rsidR="004304B0">
              <w:rPr>
                <w:rFonts w:ascii="Century Gothic" w:hAnsi="Century Gothic"/>
                <w:color w:val="000000" w:themeColor="text1"/>
                <w:sz w:val="20"/>
                <w:u w:val="single"/>
              </w:rPr>
              <w:t>2</w:t>
            </w:r>
            <w:r w:rsidR="0098301A" w:rsidRPr="00A00B99">
              <w:rPr>
                <w:rFonts w:ascii="Century Gothic" w:hAnsi="Century Gothic"/>
                <w:color w:val="000000" w:themeColor="text1"/>
                <w:sz w:val="20"/>
              </w:rPr>
              <w:t xml:space="preserve"> Clubhouse Members</w:t>
            </w:r>
            <w:r w:rsidR="009E2D0F" w:rsidRPr="00A00B99">
              <w:rPr>
                <w:rFonts w:ascii="Century Gothic" w:hAnsi="Century Gothic"/>
                <w:color w:val="000000" w:themeColor="text1"/>
                <w:sz w:val="20"/>
              </w:rPr>
              <w:t>.</w:t>
            </w:r>
            <w:r w:rsidR="00B15722" w:rsidRPr="00A00B99">
              <w:rPr>
                <w:rFonts w:ascii="Century Gothic" w:hAnsi="Century Gothic"/>
                <w:color w:val="000000" w:themeColor="text1"/>
                <w:sz w:val="20"/>
              </w:rPr>
              <w:t xml:space="preserve"> </w:t>
            </w:r>
            <w:r w:rsidR="00F6514E" w:rsidRPr="00A00B99">
              <w:rPr>
                <w:rFonts w:ascii="Century Gothic" w:hAnsi="Century Gothic"/>
                <w:color w:val="000000" w:themeColor="text1"/>
                <w:sz w:val="20"/>
              </w:rPr>
              <w:t xml:space="preserve"> </w:t>
            </w:r>
          </w:p>
        </w:tc>
        <w:tc>
          <w:tcPr>
            <w:tcW w:w="1800" w:type="dxa"/>
            <w:tcBorders>
              <w:top w:val="single" w:sz="18" w:space="0" w:color="auto"/>
              <w:bottom w:val="single" w:sz="18" w:space="0" w:color="auto"/>
              <w:right w:val="single" w:sz="18" w:space="0" w:color="auto"/>
            </w:tcBorders>
            <w:shd w:val="clear" w:color="auto" w:fill="F3F3F3"/>
          </w:tcPr>
          <w:p w:rsidR="00653F16" w:rsidRPr="00A00B99" w:rsidRDefault="009E2D0F" w:rsidP="001216E4">
            <w:pPr>
              <w:rPr>
                <w:rFonts w:ascii="Century Gothic" w:hAnsi="Century Gothic"/>
                <w:color w:val="000000" w:themeColor="text1"/>
                <w:sz w:val="20"/>
              </w:rPr>
            </w:pPr>
            <w:r w:rsidRPr="00A00B99">
              <w:rPr>
                <w:rFonts w:ascii="Century Gothic" w:hAnsi="Century Gothic"/>
                <w:color w:val="000000" w:themeColor="text1"/>
                <w:sz w:val="20"/>
              </w:rPr>
              <w:t>(</w:t>
            </w:r>
            <w:r w:rsidRPr="00A00B99">
              <w:rPr>
                <w:rFonts w:ascii="Century Gothic" w:hAnsi="Century Gothic"/>
                <w:i/>
                <w:color w:val="000000" w:themeColor="text1"/>
                <w:sz w:val="20"/>
              </w:rPr>
              <w:t xml:space="preserve">See </w:t>
            </w:r>
            <w:r w:rsidR="00282DB5" w:rsidRPr="00A00B99">
              <w:rPr>
                <w:rFonts w:ascii="Century Gothic" w:hAnsi="Century Gothic"/>
                <w:i/>
                <w:color w:val="000000" w:themeColor="text1"/>
                <w:sz w:val="20"/>
              </w:rPr>
              <w:t>BIS INC Case Management)</w:t>
            </w:r>
          </w:p>
          <w:p w:rsidR="00545702" w:rsidRPr="00A00B99" w:rsidRDefault="00653F16" w:rsidP="00064060">
            <w:pPr>
              <w:rPr>
                <w:rFonts w:ascii="Century Gothic" w:hAnsi="Century Gothic"/>
                <w:b/>
                <w:color w:val="000000" w:themeColor="text1"/>
                <w:sz w:val="20"/>
              </w:rPr>
            </w:pPr>
            <w:r w:rsidRPr="00A00B99">
              <w:rPr>
                <w:rFonts w:ascii="Century Gothic" w:hAnsi="Century Gothic"/>
                <w:color w:val="000000" w:themeColor="text1"/>
                <w:sz w:val="20"/>
              </w:rPr>
              <w:t xml:space="preserve"> </w:t>
            </w:r>
          </w:p>
        </w:tc>
      </w:tr>
      <w:tr w:rsidR="00D7605C" w:rsidRPr="00A00B99" w:rsidTr="00814612">
        <w:tc>
          <w:tcPr>
            <w:tcW w:w="2070" w:type="dxa"/>
            <w:tcBorders>
              <w:left w:val="single" w:sz="18" w:space="0" w:color="auto"/>
              <w:right w:val="single" w:sz="18" w:space="0" w:color="auto"/>
            </w:tcBorders>
          </w:tcPr>
          <w:p w:rsidR="00D7605C" w:rsidRPr="001258C1" w:rsidRDefault="004304B0" w:rsidP="00814612">
            <w:pPr>
              <w:jc w:val="center"/>
              <w:rPr>
                <w:rFonts w:ascii="Century Gothic" w:hAnsi="Century Gothic"/>
                <w:sz w:val="20"/>
              </w:rPr>
            </w:pPr>
            <w:r w:rsidRPr="004304B0">
              <w:rPr>
                <w:rFonts w:ascii="Century Gothic" w:hAnsi="Century Gothic"/>
                <w:sz w:val="20"/>
              </w:rPr>
              <w:t>Harrisonburg</w:t>
            </w:r>
            <w:r w:rsidR="00814612">
              <w:rPr>
                <w:rFonts w:ascii="Century Gothic" w:hAnsi="Century Gothic"/>
                <w:sz w:val="20"/>
              </w:rPr>
              <w:t xml:space="preserve">, Staunton, and </w:t>
            </w:r>
            <w:r w:rsidRPr="004304B0">
              <w:rPr>
                <w:rFonts w:ascii="Century Gothic" w:hAnsi="Century Gothic"/>
                <w:sz w:val="20"/>
              </w:rPr>
              <w:lastRenderedPageBreak/>
              <w:t>Greater Shenandoah Valley area</w:t>
            </w:r>
          </w:p>
        </w:tc>
        <w:tc>
          <w:tcPr>
            <w:tcW w:w="1530" w:type="dxa"/>
            <w:tcBorders>
              <w:top w:val="single" w:sz="18" w:space="0" w:color="auto"/>
              <w:left w:val="single" w:sz="18" w:space="0" w:color="auto"/>
            </w:tcBorders>
          </w:tcPr>
          <w:p w:rsidR="00D7605C" w:rsidRPr="00064060" w:rsidRDefault="00D7605C" w:rsidP="00D7605C">
            <w:pPr>
              <w:jc w:val="center"/>
              <w:rPr>
                <w:rFonts w:ascii="Century Gothic" w:hAnsi="Century Gothic"/>
                <w:color w:val="000000" w:themeColor="text1"/>
                <w:sz w:val="20"/>
              </w:rPr>
            </w:pPr>
            <w:r w:rsidRPr="00064060">
              <w:rPr>
                <w:rFonts w:ascii="Century Gothic" w:hAnsi="Century Gothic"/>
                <w:color w:val="000000" w:themeColor="text1"/>
                <w:sz w:val="20"/>
              </w:rPr>
              <w:lastRenderedPageBreak/>
              <w:t xml:space="preserve">Crossroads to </w:t>
            </w:r>
            <w:smartTag w:uri="urn:schemas-microsoft-com:office:smarttags" w:element="PersonName">
              <w:r w:rsidRPr="00064060">
                <w:rPr>
                  <w:rFonts w:ascii="Century Gothic" w:hAnsi="Century Gothic"/>
                  <w:color w:val="000000" w:themeColor="text1"/>
                  <w:sz w:val="20"/>
                </w:rPr>
                <w:t>Brain Injury</w:t>
              </w:r>
            </w:smartTag>
            <w:r w:rsidRPr="00064060">
              <w:rPr>
                <w:rFonts w:ascii="Century Gothic" w:hAnsi="Century Gothic"/>
                <w:color w:val="000000" w:themeColor="text1"/>
                <w:sz w:val="20"/>
              </w:rPr>
              <w:t xml:space="preserve"> </w:t>
            </w:r>
            <w:r w:rsidRPr="00064060">
              <w:rPr>
                <w:rFonts w:ascii="Century Gothic" w:hAnsi="Century Gothic"/>
                <w:color w:val="000000" w:themeColor="text1"/>
                <w:sz w:val="20"/>
              </w:rPr>
              <w:lastRenderedPageBreak/>
              <w:t>Recovery (CBIR)</w:t>
            </w:r>
          </w:p>
          <w:p w:rsidR="00D7605C" w:rsidRPr="00064060" w:rsidRDefault="00D7605C" w:rsidP="00D7605C">
            <w:pPr>
              <w:jc w:val="center"/>
              <w:rPr>
                <w:rFonts w:ascii="Century Gothic" w:hAnsi="Century Gothic"/>
                <w:color w:val="000000" w:themeColor="text1"/>
                <w:sz w:val="20"/>
              </w:rPr>
            </w:pPr>
          </w:p>
        </w:tc>
        <w:tc>
          <w:tcPr>
            <w:tcW w:w="2250" w:type="dxa"/>
            <w:tcBorders>
              <w:top w:val="single" w:sz="18" w:space="0" w:color="auto"/>
            </w:tcBorders>
          </w:tcPr>
          <w:p w:rsidR="00D7605C" w:rsidRDefault="00D7605C" w:rsidP="00D7605C">
            <w:pPr>
              <w:jc w:val="center"/>
              <w:rPr>
                <w:rFonts w:ascii="Century Gothic" w:hAnsi="Century Gothic"/>
                <w:b/>
                <w:sz w:val="22"/>
                <w:szCs w:val="22"/>
              </w:rPr>
            </w:pPr>
            <w:r>
              <w:rPr>
                <w:rFonts w:ascii="Century Gothic" w:hAnsi="Century Gothic"/>
                <w:b/>
                <w:sz w:val="22"/>
                <w:szCs w:val="22"/>
              </w:rPr>
              <w:lastRenderedPageBreak/>
              <w:t>Case Management</w:t>
            </w:r>
          </w:p>
          <w:p w:rsidR="00D7605C" w:rsidRDefault="00D7605C" w:rsidP="00814612">
            <w:pPr>
              <w:jc w:val="center"/>
              <w:rPr>
                <w:rFonts w:ascii="Century Gothic" w:hAnsi="Century Gothic"/>
                <w:b/>
                <w:sz w:val="22"/>
                <w:szCs w:val="22"/>
              </w:rPr>
            </w:pPr>
            <w:r w:rsidRPr="004938FA">
              <w:rPr>
                <w:rFonts w:ascii="Century Gothic" w:hAnsi="Century Gothic"/>
                <w:sz w:val="16"/>
                <w:szCs w:val="16"/>
              </w:rPr>
              <w:lastRenderedPageBreak/>
              <w:t>(</w:t>
            </w:r>
            <w:r w:rsidRPr="00F4662A">
              <w:rPr>
                <w:rFonts w:ascii="Century Gothic" w:hAnsi="Century Gothic"/>
                <w:i/>
                <w:sz w:val="16"/>
                <w:szCs w:val="16"/>
              </w:rPr>
              <w:t xml:space="preserve">Case </w:t>
            </w:r>
            <w:r w:rsidR="007A11CF">
              <w:rPr>
                <w:rFonts w:ascii="Century Gothic" w:hAnsi="Century Gothic"/>
                <w:i/>
                <w:sz w:val="16"/>
                <w:szCs w:val="16"/>
              </w:rPr>
              <w:t>Managers</w:t>
            </w:r>
            <w:r>
              <w:rPr>
                <w:rFonts w:ascii="Century Gothic" w:hAnsi="Century Gothic"/>
                <w:sz w:val="16"/>
                <w:szCs w:val="16"/>
              </w:rPr>
              <w:t xml:space="preserve">: </w:t>
            </w:r>
            <w:r w:rsidRPr="004938FA">
              <w:rPr>
                <w:rFonts w:ascii="Century Gothic" w:hAnsi="Century Gothic"/>
                <w:sz w:val="16"/>
                <w:szCs w:val="16"/>
              </w:rPr>
              <w:t xml:space="preserve">adult/pediatric case management, consultation, life skills, </w:t>
            </w:r>
            <w:r w:rsidR="00814612">
              <w:rPr>
                <w:rFonts w:ascii="Century Gothic" w:hAnsi="Century Gothic"/>
                <w:sz w:val="16"/>
                <w:szCs w:val="16"/>
              </w:rPr>
              <w:t>fee for services</w:t>
            </w:r>
            <w:r w:rsidRPr="004938FA">
              <w:rPr>
                <w:rFonts w:ascii="Century Gothic" w:hAnsi="Century Gothic"/>
                <w:sz w:val="16"/>
                <w:szCs w:val="16"/>
              </w:rPr>
              <w:t>)</w:t>
            </w:r>
          </w:p>
        </w:tc>
        <w:tc>
          <w:tcPr>
            <w:tcW w:w="1800" w:type="dxa"/>
            <w:tcBorders>
              <w:top w:val="single" w:sz="18" w:space="0" w:color="auto"/>
            </w:tcBorders>
            <w:shd w:val="clear" w:color="auto" w:fill="F3F3F3"/>
          </w:tcPr>
          <w:p w:rsidR="00D7605C" w:rsidRPr="001258C1" w:rsidRDefault="00A97F35" w:rsidP="007108DF">
            <w:pPr>
              <w:jc w:val="center"/>
              <w:rPr>
                <w:rFonts w:ascii="Century Gothic" w:hAnsi="Century Gothic"/>
                <w:sz w:val="20"/>
              </w:rPr>
            </w:pPr>
            <w:r w:rsidRPr="00A97F35">
              <w:rPr>
                <w:rFonts w:ascii="Century Gothic" w:hAnsi="Century Gothic"/>
                <w:color w:val="000000" w:themeColor="text1"/>
                <w:sz w:val="20"/>
              </w:rPr>
              <w:lastRenderedPageBreak/>
              <w:t>$15</w:t>
            </w:r>
            <w:r w:rsidR="007108DF">
              <w:rPr>
                <w:rFonts w:ascii="Century Gothic" w:hAnsi="Century Gothic"/>
                <w:color w:val="000000" w:themeColor="text1"/>
                <w:sz w:val="20"/>
              </w:rPr>
              <w:t>8</w:t>
            </w:r>
            <w:r w:rsidRPr="00A97F35">
              <w:rPr>
                <w:rFonts w:ascii="Century Gothic" w:hAnsi="Century Gothic"/>
                <w:color w:val="000000" w:themeColor="text1"/>
                <w:sz w:val="20"/>
              </w:rPr>
              <w:t>,773</w:t>
            </w:r>
          </w:p>
        </w:tc>
        <w:tc>
          <w:tcPr>
            <w:tcW w:w="2880" w:type="dxa"/>
            <w:tcBorders>
              <w:top w:val="single" w:sz="18" w:space="0" w:color="auto"/>
            </w:tcBorders>
            <w:shd w:val="clear" w:color="auto" w:fill="F3F3F3"/>
          </w:tcPr>
          <w:p w:rsidR="00D7605C" w:rsidRPr="00A00B99" w:rsidRDefault="000D4036" w:rsidP="00814612">
            <w:pPr>
              <w:rPr>
                <w:rFonts w:ascii="Century Gothic" w:hAnsi="Century Gothic"/>
                <w:color w:val="000000" w:themeColor="text1"/>
                <w:sz w:val="20"/>
              </w:rPr>
            </w:pPr>
            <w:r w:rsidRPr="00A00B99">
              <w:rPr>
                <w:rFonts w:ascii="Century Gothic" w:hAnsi="Century Gothic"/>
                <w:color w:val="000000" w:themeColor="text1"/>
                <w:sz w:val="20"/>
                <w:u w:val="single"/>
              </w:rPr>
              <w:t>6</w:t>
            </w:r>
            <w:r w:rsidR="004304B0">
              <w:rPr>
                <w:rFonts w:ascii="Century Gothic" w:hAnsi="Century Gothic"/>
                <w:color w:val="000000" w:themeColor="text1"/>
                <w:sz w:val="20"/>
                <w:u w:val="single"/>
              </w:rPr>
              <w:t>9</w:t>
            </w:r>
            <w:r w:rsidR="00D7605C" w:rsidRPr="00A00B99">
              <w:rPr>
                <w:rFonts w:ascii="Century Gothic" w:hAnsi="Century Gothic"/>
                <w:color w:val="000000" w:themeColor="text1"/>
                <w:sz w:val="20"/>
              </w:rPr>
              <w:t xml:space="preserve"> Case Management</w:t>
            </w:r>
            <w:r w:rsidR="00D559BA" w:rsidRPr="00A00B99">
              <w:rPr>
                <w:rFonts w:ascii="Century Gothic" w:hAnsi="Century Gothic"/>
                <w:color w:val="000000" w:themeColor="text1"/>
                <w:sz w:val="20"/>
              </w:rPr>
              <w:t>;</w:t>
            </w:r>
            <w:r w:rsidR="00814612">
              <w:rPr>
                <w:rFonts w:ascii="Century Gothic" w:hAnsi="Century Gothic"/>
                <w:color w:val="000000" w:themeColor="text1"/>
                <w:sz w:val="20"/>
              </w:rPr>
              <w:t xml:space="preserve"> </w:t>
            </w:r>
            <w:r w:rsidR="004304B0" w:rsidRPr="004304B0">
              <w:rPr>
                <w:rFonts w:ascii="Century Gothic" w:hAnsi="Century Gothic"/>
                <w:color w:val="000000" w:themeColor="text1"/>
                <w:sz w:val="20"/>
                <w:u w:val="single"/>
              </w:rPr>
              <w:t>76</w:t>
            </w:r>
            <w:r w:rsidR="00896B61" w:rsidRPr="00A00B99">
              <w:rPr>
                <w:rFonts w:ascii="Century Gothic" w:hAnsi="Century Gothic"/>
                <w:color w:val="000000" w:themeColor="text1"/>
                <w:sz w:val="20"/>
              </w:rPr>
              <w:t xml:space="preserve"> </w:t>
            </w:r>
            <w:r w:rsidR="00D7605C" w:rsidRPr="00A00B99">
              <w:rPr>
                <w:rFonts w:ascii="Century Gothic" w:hAnsi="Century Gothic"/>
                <w:color w:val="000000" w:themeColor="text1"/>
                <w:sz w:val="20"/>
              </w:rPr>
              <w:t>Consultation</w:t>
            </w:r>
            <w:r w:rsidR="006E2291" w:rsidRPr="00A00B99">
              <w:rPr>
                <w:rFonts w:ascii="Century Gothic" w:hAnsi="Century Gothic"/>
                <w:color w:val="000000" w:themeColor="text1"/>
                <w:sz w:val="20"/>
              </w:rPr>
              <w:t>s</w:t>
            </w:r>
            <w:r w:rsidR="00896B61" w:rsidRPr="00A00B99">
              <w:rPr>
                <w:rFonts w:ascii="Century Gothic" w:hAnsi="Century Gothic"/>
                <w:color w:val="000000" w:themeColor="text1"/>
                <w:sz w:val="20"/>
              </w:rPr>
              <w:t xml:space="preserve"> </w:t>
            </w:r>
            <w:r w:rsidR="00814612">
              <w:rPr>
                <w:rFonts w:ascii="Century Gothic" w:hAnsi="Century Gothic"/>
                <w:color w:val="000000" w:themeColor="text1"/>
                <w:sz w:val="20"/>
              </w:rPr>
              <w:t xml:space="preserve">and </w:t>
            </w:r>
            <w:r w:rsidR="00814612">
              <w:rPr>
                <w:rFonts w:ascii="Century Gothic" w:hAnsi="Century Gothic"/>
                <w:color w:val="000000" w:themeColor="text1"/>
                <w:sz w:val="20"/>
              </w:rPr>
              <w:lastRenderedPageBreak/>
              <w:t xml:space="preserve">Information / </w:t>
            </w:r>
            <w:r w:rsidR="004304B0">
              <w:rPr>
                <w:rFonts w:ascii="Century Gothic" w:hAnsi="Century Gothic"/>
                <w:color w:val="000000" w:themeColor="text1"/>
                <w:sz w:val="20"/>
              </w:rPr>
              <w:t xml:space="preserve">Referral; </w:t>
            </w:r>
            <w:r w:rsidR="004304B0" w:rsidRPr="004304B0">
              <w:rPr>
                <w:rFonts w:ascii="Century Gothic" w:hAnsi="Century Gothic"/>
                <w:color w:val="000000" w:themeColor="text1"/>
                <w:sz w:val="20"/>
                <w:u w:val="single"/>
              </w:rPr>
              <w:t>10</w:t>
            </w:r>
            <w:r w:rsidR="003E304F" w:rsidRPr="00A00B99">
              <w:rPr>
                <w:rFonts w:ascii="Century Gothic" w:hAnsi="Century Gothic"/>
                <w:color w:val="000000" w:themeColor="text1"/>
                <w:sz w:val="20"/>
              </w:rPr>
              <w:t xml:space="preserve"> </w:t>
            </w:r>
            <w:r w:rsidR="004304B0">
              <w:rPr>
                <w:rFonts w:ascii="Century Gothic" w:hAnsi="Century Gothic"/>
                <w:color w:val="000000" w:themeColor="text1"/>
                <w:sz w:val="20"/>
              </w:rPr>
              <w:t xml:space="preserve">Education / Training </w:t>
            </w:r>
            <w:r w:rsidR="003E304F" w:rsidRPr="00A00B99">
              <w:rPr>
                <w:rFonts w:ascii="Century Gothic" w:hAnsi="Century Gothic"/>
                <w:color w:val="000000" w:themeColor="text1"/>
                <w:sz w:val="20"/>
              </w:rPr>
              <w:t>events</w:t>
            </w:r>
            <w:r w:rsidR="00D05149" w:rsidRPr="00A00B99">
              <w:rPr>
                <w:rFonts w:ascii="Century Gothic" w:hAnsi="Century Gothic"/>
                <w:color w:val="000000" w:themeColor="text1"/>
                <w:sz w:val="20"/>
              </w:rPr>
              <w:t xml:space="preserve"> (</w:t>
            </w:r>
            <w:r w:rsidR="004304B0">
              <w:rPr>
                <w:rFonts w:ascii="Century Gothic" w:hAnsi="Century Gothic"/>
                <w:color w:val="000000" w:themeColor="text1"/>
                <w:sz w:val="20"/>
              </w:rPr>
              <w:t>445</w:t>
            </w:r>
            <w:r w:rsidR="00CB376F" w:rsidRPr="00A00B99">
              <w:rPr>
                <w:rFonts w:ascii="Century Gothic" w:hAnsi="Century Gothic"/>
                <w:color w:val="000000" w:themeColor="text1"/>
                <w:sz w:val="20"/>
              </w:rPr>
              <w:t>+</w:t>
            </w:r>
            <w:r w:rsidR="00D05149" w:rsidRPr="00A00B99">
              <w:rPr>
                <w:rFonts w:ascii="Century Gothic" w:hAnsi="Century Gothic"/>
                <w:color w:val="000000" w:themeColor="text1"/>
                <w:sz w:val="20"/>
              </w:rPr>
              <w:t xml:space="preserve"> people)</w:t>
            </w:r>
            <w:r w:rsidR="004304B0">
              <w:rPr>
                <w:rFonts w:ascii="Century Gothic" w:hAnsi="Century Gothic"/>
                <w:color w:val="000000" w:themeColor="text1"/>
                <w:sz w:val="20"/>
              </w:rPr>
              <w:t xml:space="preserve">; </w:t>
            </w:r>
            <w:r w:rsidR="004304B0" w:rsidRPr="004304B0">
              <w:rPr>
                <w:rFonts w:ascii="Century Gothic" w:hAnsi="Century Gothic"/>
                <w:color w:val="000000" w:themeColor="text1"/>
                <w:sz w:val="20"/>
                <w:u w:val="single"/>
              </w:rPr>
              <w:t>81</w:t>
            </w:r>
            <w:r w:rsidR="003E304F" w:rsidRPr="00A00B99">
              <w:rPr>
                <w:rFonts w:ascii="Century Gothic" w:hAnsi="Century Gothic"/>
                <w:color w:val="000000" w:themeColor="text1"/>
                <w:sz w:val="20"/>
              </w:rPr>
              <w:t xml:space="preserve"> events</w:t>
            </w:r>
            <w:r w:rsidR="00C1691B" w:rsidRPr="00A00B99">
              <w:rPr>
                <w:rFonts w:ascii="Century Gothic" w:hAnsi="Century Gothic"/>
                <w:color w:val="000000" w:themeColor="text1"/>
                <w:sz w:val="20"/>
              </w:rPr>
              <w:t xml:space="preserve"> </w:t>
            </w:r>
            <w:r w:rsidR="00E42D7A" w:rsidRPr="00A00B99">
              <w:rPr>
                <w:rFonts w:ascii="Century Gothic" w:hAnsi="Century Gothic"/>
                <w:color w:val="000000" w:themeColor="text1"/>
                <w:sz w:val="20"/>
              </w:rPr>
              <w:t>Public Awareness</w:t>
            </w:r>
            <w:r w:rsidR="0094022D" w:rsidRPr="00A00B99">
              <w:rPr>
                <w:rFonts w:ascii="Century Gothic" w:hAnsi="Century Gothic"/>
                <w:color w:val="000000" w:themeColor="text1"/>
                <w:sz w:val="20"/>
              </w:rPr>
              <w:t xml:space="preserve"> </w:t>
            </w:r>
            <w:r w:rsidR="00E42D7A" w:rsidRPr="00A00B99">
              <w:rPr>
                <w:rFonts w:ascii="Century Gothic" w:hAnsi="Century Gothic"/>
                <w:color w:val="000000" w:themeColor="text1"/>
                <w:sz w:val="20"/>
              </w:rPr>
              <w:t>/</w:t>
            </w:r>
            <w:r w:rsidR="0094022D" w:rsidRPr="00A00B99">
              <w:rPr>
                <w:rFonts w:ascii="Century Gothic" w:hAnsi="Century Gothic"/>
                <w:color w:val="000000" w:themeColor="text1"/>
                <w:sz w:val="20"/>
              </w:rPr>
              <w:t xml:space="preserve"> </w:t>
            </w:r>
            <w:r w:rsidR="00E42D7A" w:rsidRPr="00A00B99">
              <w:rPr>
                <w:rFonts w:ascii="Century Gothic" w:hAnsi="Century Gothic"/>
                <w:color w:val="000000" w:themeColor="text1"/>
                <w:sz w:val="20"/>
              </w:rPr>
              <w:t>Outreach</w:t>
            </w:r>
            <w:r w:rsidR="00CB376F" w:rsidRPr="00A00B99">
              <w:rPr>
                <w:rFonts w:ascii="Century Gothic" w:hAnsi="Century Gothic"/>
                <w:color w:val="000000" w:themeColor="text1"/>
                <w:sz w:val="20"/>
              </w:rPr>
              <w:t>.</w:t>
            </w:r>
            <w:r w:rsidR="003E304F" w:rsidRPr="00A00B99">
              <w:rPr>
                <w:rFonts w:ascii="Century Gothic" w:hAnsi="Century Gothic"/>
                <w:color w:val="000000" w:themeColor="text1"/>
                <w:sz w:val="20"/>
              </w:rPr>
              <w:t xml:space="preserve"> </w:t>
            </w:r>
          </w:p>
        </w:tc>
        <w:tc>
          <w:tcPr>
            <w:tcW w:w="1800" w:type="dxa"/>
            <w:tcBorders>
              <w:top w:val="single" w:sz="18" w:space="0" w:color="auto"/>
              <w:right w:val="single" w:sz="18" w:space="0" w:color="auto"/>
            </w:tcBorders>
            <w:shd w:val="clear" w:color="auto" w:fill="F3F3F3"/>
          </w:tcPr>
          <w:p w:rsidR="00D7605C" w:rsidRPr="00A00B99" w:rsidRDefault="00682E92" w:rsidP="004304B0">
            <w:pPr>
              <w:rPr>
                <w:rFonts w:ascii="Century Gothic" w:hAnsi="Century Gothic"/>
                <w:color w:val="000000" w:themeColor="text1"/>
                <w:sz w:val="20"/>
              </w:rPr>
            </w:pPr>
            <w:r w:rsidRPr="00A00B99">
              <w:rPr>
                <w:rFonts w:ascii="Century Gothic" w:hAnsi="Century Gothic"/>
                <w:b/>
                <w:color w:val="000000" w:themeColor="text1"/>
                <w:sz w:val="20"/>
              </w:rPr>
              <w:lastRenderedPageBreak/>
              <w:t xml:space="preserve">Total: </w:t>
            </w:r>
            <w:r w:rsidRPr="00A00B99">
              <w:rPr>
                <w:rFonts w:ascii="Century Gothic" w:hAnsi="Century Gothic"/>
                <w:b/>
                <w:color w:val="000000" w:themeColor="text1"/>
                <w:sz w:val="20"/>
                <w:u w:val="single"/>
              </w:rPr>
              <w:t>$</w:t>
            </w:r>
            <w:r w:rsidR="004304B0">
              <w:rPr>
                <w:rFonts w:ascii="Century Gothic" w:hAnsi="Century Gothic"/>
                <w:b/>
                <w:color w:val="000000" w:themeColor="text1"/>
                <w:sz w:val="20"/>
                <w:u w:val="single"/>
              </w:rPr>
              <w:t>70,993</w:t>
            </w:r>
            <w:r w:rsidRPr="00A00B99">
              <w:rPr>
                <w:rFonts w:ascii="Century Gothic" w:hAnsi="Century Gothic"/>
                <w:color w:val="000000" w:themeColor="text1"/>
                <w:sz w:val="20"/>
              </w:rPr>
              <w:t>.</w:t>
            </w:r>
          </w:p>
        </w:tc>
      </w:tr>
      <w:tr w:rsidR="00D7605C" w:rsidRPr="00A00B99" w:rsidTr="00814612">
        <w:tc>
          <w:tcPr>
            <w:tcW w:w="2070" w:type="dxa"/>
            <w:tcBorders>
              <w:top w:val="single" w:sz="18" w:space="0" w:color="auto"/>
              <w:left w:val="single" w:sz="18" w:space="0" w:color="auto"/>
              <w:bottom w:val="single" w:sz="18" w:space="0" w:color="auto"/>
              <w:right w:val="single" w:sz="18" w:space="0" w:color="auto"/>
            </w:tcBorders>
          </w:tcPr>
          <w:p w:rsidR="001258C1" w:rsidRPr="007E2CDF" w:rsidRDefault="001258C1" w:rsidP="00D7605C">
            <w:pPr>
              <w:jc w:val="center"/>
              <w:rPr>
                <w:rFonts w:ascii="Century Gothic" w:hAnsi="Century Gothic"/>
                <w:color w:val="0000FF"/>
                <w:sz w:val="20"/>
              </w:rPr>
            </w:pPr>
            <w:r w:rsidRPr="00064060">
              <w:rPr>
                <w:rFonts w:ascii="Century Gothic" w:hAnsi="Century Gothic"/>
                <w:color w:val="000000" w:themeColor="text1"/>
                <w:sz w:val="20"/>
              </w:rPr>
              <w:lastRenderedPageBreak/>
              <w:t xml:space="preserve">Cities of Danville, Martinsville; </w:t>
            </w:r>
            <w:r w:rsidRPr="00064060">
              <w:rPr>
                <w:rFonts w:ascii="Century Gothic" w:eastAsia="Calibri" w:hAnsi="Century Gothic"/>
                <w:color w:val="000000" w:themeColor="text1"/>
                <w:sz w:val="20"/>
              </w:rPr>
              <w:t>Henry</w:t>
            </w:r>
            <w:r w:rsidRPr="00064060">
              <w:rPr>
                <w:rFonts w:ascii="Century Gothic" w:hAnsi="Century Gothic"/>
                <w:color w:val="000000" w:themeColor="text1"/>
                <w:sz w:val="20"/>
              </w:rPr>
              <w:t xml:space="preserve">, </w:t>
            </w:r>
            <w:r w:rsidRPr="00064060">
              <w:rPr>
                <w:rFonts w:ascii="Century Gothic" w:eastAsia="Calibri" w:hAnsi="Century Gothic"/>
                <w:color w:val="000000" w:themeColor="text1"/>
                <w:sz w:val="20"/>
              </w:rPr>
              <w:t>Patrick</w:t>
            </w:r>
            <w:r w:rsidRPr="00064060">
              <w:rPr>
                <w:rFonts w:ascii="Century Gothic" w:hAnsi="Century Gothic"/>
                <w:color w:val="000000" w:themeColor="text1"/>
                <w:sz w:val="20"/>
              </w:rPr>
              <w:t>, and Pitt</w:t>
            </w:r>
            <w:r w:rsidRPr="00064060">
              <w:rPr>
                <w:rFonts w:ascii="Century Gothic" w:eastAsia="Calibri" w:hAnsi="Century Gothic"/>
                <w:color w:val="000000" w:themeColor="text1"/>
                <w:sz w:val="20"/>
              </w:rPr>
              <w:t xml:space="preserve">sylvania </w:t>
            </w:r>
            <w:r w:rsidRPr="00064060">
              <w:rPr>
                <w:rFonts w:ascii="Century Gothic" w:hAnsi="Century Gothic"/>
                <w:color w:val="000000" w:themeColor="text1"/>
                <w:sz w:val="20"/>
              </w:rPr>
              <w:t>counties</w:t>
            </w:r>
          </w:p>
        </w:tc>
        <w:tc>
          <w:tcPr>
            <w:tcW w:w="1530" w:type="dxa"/>
            <w:tcBorders>
              <w:top w:val="single" w:sz="18" w:space="0" w:color="auto"/>
              <w:left w:val="single" w:sz="18" w:space="0" w:color="auto"/>
              <w:bottom w:val="single" w:sz="18" w:space="0" w:color="auto"/>
            </w:tcBorders>
          </w:tcPr>
          <w:p w:rsidR="00011963" w:rsidRPr="007E2CDF" w:rsidRDefault="00D7605C" w:rsidP="00011963">
            <w:pPr>
              <w:jc w:val="center"/>
              <w:rPr>
                <w:rFonts w:ascii="Century Gothic" w:hAnsi="Century Gothic"/>
                <w:color w:val="0000FF"/>
                <w:sz w:val="20"/>
              </w:rPr>
            </w:pPr>
            <w:r w:rsidRPr="00064060">
              <w:rPr>
                <w:rFonts w:ascii="Century Gothic" w:hAnsi="Century Gothic"/>
                <w:color w:val="000000" w:themeColor="text1"/>
                <w:sz w:val="20"/>
              </w:rPr>
              <w:t>M</w:t>
            </w:r>
            <w:r w:rsidR="00011963">
              <w:rPr>
                <w:rFonts w:ascii="Century Gothic" w:hAnsi="Century Gothic"/>
                <w:color w:val="000000" w:themeColor="text1"/>
                <w:sz w:val="20"/>
              </w:rPr>
              <w:t>ARC Workshop / Brain Injury Services (MWS / BIS)</w:t>
            </w:r>
          </w:p>
          <w:p w:rsidR="00D7605C" w:rsidRPr="007E2CDF" w:rsidRDefault="00D7605C" w:rsidP="00011963">
            <w:pPr>
              <w:jc w:val="center"/>
              <w:rPr>
                <w:rFonts w:ascii="Century Gothic" w:hAnsi="Century Gothic"/>
                <w:color w:val="0000FF"/>
                <w:sz w:val="20"/>
              </w:rPr>
            </w:pPr>
          </w:p>
        </w:tc>
        <w:tc>
          <w:tcPr>
            <w:tcW w:w="2250" w:type="dxa"/>
            <w:tcBorders>
              <w:top w:val="single" w:sz="18" w:space="0" w:color="auto"/>
              <w:bottom w:val="single" w:sz="18" w:space="0" w:color="auto"/>
            </w:tcBorders>
          </w:tcPr>
          <w:p w:rsidR="00D7605C" w:rsidRPr="00064060" w:rsidRDefault="00D7605C" w:rsidP="00D7605C">
            <w:pPr>
              <w:jc w:val="center"/>
              <w:rPr>
                <w:rFonts w:ascii="Century Gothic" w:hAnsi="Century Gothic"/>
                <w:b/>
                <w:color w:val="000000" w:themeColor="text1"/>
                <w:sz w:val="22"/>
                <w:szCs w:val="22"/>
              </w:rPr>
            </w:pPr>
            <w:r w:rsidRPr="00064060">
              <w:rPr>
                <w:rFonts w:ascii="Century Gothic" w:hAnsi="Century Gothic"/>
                <w:b/>
                <w:color w:val="000000" w:themeColor="text1"/>
                <w:sz w:val="22"/>
                <w:szCs w:val="22"/>
              </w:rPr>
              <w:t>Case Management</w:t>
            </w:r>
          </w:p>
          <w:p w:rsidR="00D7605C" w:rsidRPr="007E2CDF" w:rsidRDefault="00D7605C" w:rsidP="00D97CFE">
            <w:pPr>
              <w:jc w:val="center"/>
              <w:rPr>
                <w:rFonts w:ascii="Century Gothic" w:hAnsi="Century Gothic"/>
                <w:b/>
                <w:color w:val="0000FF"/>
                <w:sz w:val="22"/>
                <w:szCs w:val="22"/>
              </w:rPr>
            </w:pPr>
            <w:r w:rsidRPr="00064060">
              <w:rPr>
                <w:rFonts w:ascii="Century Gothic" w:hAnsi="Century Gothic"/>
                <w:color w:val="000000" w:themeColor="text1"/>
                <w:sz w:val="16"/>
                <w:szCs w:val="16"/>
              </w:rPr>
              <w:t>(</w:t>
            </w:r>
            <w:r w:rsidRPr="00064060">
              <w:rPr>
                <w:rFonts w:ascii="Century Gothic" w:hAnsi="Century Gothic"/>
                <w:i/>
                <w:color w:val="000000" w:themeColor="text1"/>
                <w:sz w:val="16"/>
                <w:szCs w:val="16"/>
              </w:rPr>
              <w:t xml:space="preserve">Case </w:t>
            </w:r>
            <w:r w:rsidR="007A11CF" w:rsidRPr="00064060">
              <w:rPr>
                <w:rFonts w:ascii="Century Gothic" w:hAnsi="Century Gothic"/>
                <w:i/>
                <w:color w:val="000000" w:themeColor="text1"/>
                <w:sz w:val="16"/>
                <w:szCs w:val="16"/>
              </w:rPr>
              <w:t>Managers</w:t>
            </w:r>
            <w:r w:rsidRPr="00064060">
              <w:rPr>
                <w:rFonts w:ascii="Century Gothic" w:hAnsi="Century Gothic"/>
                <w:color w:val="000000" w:themeColor="text1"/>
                <w:sz w:val="16"/>
                <w:szCs w:val="16"/>
              </w:rPr>
              <w:t xml:space="preserve">: adult/pediatric case management, consultation, school services, life skills, </w:t>
            </w:r>
            <w:r w:rsidR="00D97CFE" w:rsidRPr="00064060">
              <w:rPr>
                <w:rFonts w:ascii="Century Gothic" w:hAnsi="Century Gothic"/>
                <w:color w:val="000000" w:themeColor="text1"/>
                <w:sz w:val="16"/>
                <w:szCs w:val="16"/>
              </w:rPr>
              <w:t xml:space="preserve">fee </w:t>
            </w:r>
            <w:r w:rsidRPr="00064060">
              <w:rPr>
                <w:rFonts w:ascii="Century Gothic" w:hAnsi="Century Gothic"/>
                <w:color w:val="000000" w:themeColor="text1"/>
                <w:sz w:val="16"/>
                <w:szCs w:val="16"/>
              </w:rPr>
              <w:t xml:space="preserve"> for services)</w:t>
            </w:r>
          </w:p>
        </w:tc>
        <w:tc>
          <w:tcPr>
            <w:tcW w:w="1800" w:type="dxa"/>
            <w:tcBorders>
              <w:top w:val="single" w:sz="18" w:space="0" w:color="auto"/>
              <w:bottom w:val="single" w:sz="18" w:space="0" w:color="auto"/>
            </w:tcBorders>
            <w:shd w:val="clear" w:color="auto" w:fill="F3F3F3"/>
          </w:tcPr>
          <w:p w:rsidR="00D7605C" w:rsidRPr="007E2CDF" w:rsidRDefault="00F43075" w:rsidP="007108DF">
            <w:pPr>
              <w:jc w:val="center"/>
              <w:rPr>
                <w:rFonts w:ascii="Century Gothic" w:hAnsi="Century Gothic"/>
                <w:color w:val="0000FF"/>
                <w:sz w:val="20"/>
              </w:rPr>
            </w:pPr>
            <w:r w:rsidRPr="00A97F35">
              <w:rPr>
                <w:rFonts w:ascii="Century Gothic" w:hAnsi="Century Gothic"/>
                <w:color w:val="000000" w:themeColor="text1"/>
                <w:sz w:val="20"/>
              </w:rPr>
              <w:t>$</w:t>
            </w:r>
            <w:r w:rsidR="00A97F35" w:rsidRPr="00A97F35">
              <w:rPr>
                <w:rFonts w:ascii="Century Gothic" w:hAnsi="Century Gothic"/>
                <w:color w:val="000000" w:themeColor="text1"/>
                <w:sz w:val="20"/>
              </w:rPr>
              <w:t>15</w:t>
            </w:r>
            <w:r w:rsidR="007108DF">
              <w:rPr>
                <w:rFonts w:ascii="Century Gothic" w:hAnsi="Century Gothic"/>
                <w:color w:val="000000" w:themeColor="text1"/>
                <w:sz w:val="20"/>
              </w:rPr>
              <w:t>3</w:t>
            </w:r>
            <w:r w:rsidR="00A97F35" w:rsidRPr="00A97F35">
              <w:rPr>
                <w:rFonts w:ascii="Century Gothic" w:hAnsi="Century Gothic"/>
                <w:color w:val="000000" w:themeColor="text1"/>
                <w:sz w:val="20"/>
              </w:rPr>
              <w:t>,773</w:t>
            </w:r>
          </w:p>
        </w:tc>
        <w:tc>
          <w:tcPr>
            <w:tcW w:w="2880" w:type="dxa"/>
            <w:tcBorders>
              <w:top w:val="single" w:sz="18" w:space="0" w:color="auto"/>
              <w:bottom w:val="single" w:sz="18" w:space="0" w:color="auto"/>
            </w:tcBorders>
            <w:shd w:val="clear" w:color="auto" w:fill="F3F3F3"/>
          </w:tcPr>
          <w:p w:rsidR="00D7605C" w:rsidRPr="00064060" w:rsidRDefault="002203BD" w:rsidP="002203BD">
            <w:pPr>
              <w:rPr>
                <w:rFonts w:ascii="Century Gothic" w:hAnsi="Century Gothic"/>
                <w:color w:val="000000" w:themeColor="text1"/>
                <w:sz w:val="20"/>
              </w:rPr>
            </w:pPr>
            <w:r w:rsidRPr="00064060">
              <w:rPr>
                <w:rFonts w:ascii="Century Gothic" w:hAnsi="Century Gothic"/>
                <w:color w:val="000000" w:themeColor="text1"/>
                <w:sz w:val="20"/>
                <w:u w:val="single"/>
              </w:rPr>
              <w:t>40</w:t>
            </w:r>
            <w:r w:rsidR="001B45E5" w:rsidRPr="00064060">
              <w:rPr>
                <w:rFonts w:ascii="Century Gothic" w:hAnsi="Century Gothic"/>
                <w:color w:val="000000" w:themeColor="text1"/>
                <w:sz w:val="20"/>
              </w:rPr>
              <w:t xml:space="preserve"> Case </w:t>
            </w:r>
            <w:r w:rsidRPr="00064060">
              <w:rPr>
                <w:rFonts w:ascii="Century Gothic" w:hAnsi="Century Gothic"/>
                <w:color w:val="000000" w:themeColor="text1"/>
                <w:sz w:val="20"/>
              </w:rPr>
              <w:t xml:space="preserve"> </w:t>
            </w:r>
            <w:r w:rsidR="001B45E5" w:rsidRPr="00064060">
              <w:rPr>
                <w:rFonts w:ascii="Century Gothic" w:hAnsi="Century Gothic"/>
                <w:color w:val="000000" w:themeColor="text1"/>
                <w:sz w:val="20"/>
              </w:rPr>
              <w:t>Management</w:t>
            </w:r>
          </w:p>
        </w:tc>
        <w:tc>
          <w:tcPr>
            <w:tcW w:w="1800" w:type="dxa"/>
            <w:tcBorders>
              <w:top w:val="single" w:sz="18" w:space="0" w:color="auto"/>
              <w:bottom w:val="single" w:sz="18" w:space="0" w:color="auto"/>
              <w:right w:val="single" w:sz="18" w:space="0" w:color="auto"/>
            </w:tcBorders>
            <w:shd w:val="clear" w:color="auto" w:fill="F3F3F3"/>
          </w:tcPr>
          <w:p w:rsidR="00D7605C" w:rsidRPr="00064060" w:rsidRDefault="00A867C6" w:rsidP="00682E92">
            <w:pPr>
              <w:rPr>
                <w:rFonts w:ascii="Century Gothic" w:hAnsi="Century Gothic"/>
                <w:b/>
                <w:color w:val="000000" w:themeColor="text1"/>
                <w:sz w:val="20"/>
              </w:rPr>
            </w:pPr>
            <w:r w:rsidRPr="00064060">
              <w:rPr>
                <w:rFonts w:ascii="Century Gothic" w:hAnsi="Century Gothic"/>
                <w:b/>
                <w:color w:val="000000" w:themeColor="text1"/>
                <w:sz w:val="20"/>
              </w:rPr>
              <w:t xml:space="preserve">Total: </w:t>
            </w:r>
            <w:r w:rsidR="0041212D" w:rsidRPr="00064060">
              <w:rPr>
                <w:rFonts w:ascii="Century Gothic" w:hAnsi="Century Gothic"/>
                <w:b/>
                <w:color w:val="000000" w:themeColor="text1"/>
                <w:sz w:val="20"/>
                <w:u w:val="single"/>
              </w:rPr>
              <w:t>$</w:t>
            </w:r>
            <w:r w:rsidR="00682E92" w:rsidRPr="00064060">
              <w:rPr>
                <w:rFonts w:ascii="Century Gothic" w:hAnsi="Century Gothic"/>
                <w:b/>
                <w:color w:val="000000" w:themeColor="text1"/>
                <w:sz w:val="20"/>
                <w:u w:val="single"/>
              </w:rPr>
              <w:t>0</w:t>
            </w:r>
            <w:r w:rsidR="003C1FEE" w:rsidRPr="00064060">
              <w:rPr>
                <w:rFonts w:ascii="Century Gothic" w:hAnsi="Century Gothic"/>
                <w:b/>
                <w:color w:val="000000" w:themeColor="text1"/>
                <w:sz w:val="20"/>
              </w:rPr>
              <w:t xml:space="preserve"> </w:t>
            </w:r>
          </w:p>
        </w:tc>
      </w:tr>
      <w:tr w:rsidR="00D7605C" w:rsidRPr="00A00B99" w:rsidTr="00814612">
        <w:tc>
          <w:tcPr>
            <w:tcW w:w="2070" w:type="dxa"/>
            <w:tcBorders>
              <w:top w:val="single" w:sz="18" w:space="0" w:color="auto"/>
              <w:left w:val="single" w:sz="18" w:space="0" w:color="auto"/>
              <w:bottom w:val="single" w:sz="18" w:space="0" w:color="auto"/>
              <w:right w:val="single" w:sz="18" w:space="0" w:color="auto"/>
            </w:tcBorders>
          </w:tcPr>
          <w:p w:rsidR="001258C1" w:rsidRPr="00D01312" w:rsidRDefault="001258C1" w:rsidP="00D7605C">
            <w:pPr>
              <w:jc w:val="center"/>
              <w:rPr>
                <w:rFonts w:ascii="Century Gothic" w:hAnsi="Century Gothic"/>
                <w:color w:val="000000"/>
                <w:sz w:val="20"/>
              </w:rPr>
            </w:pPr>
            <w:r w:rsidRPr="00D01312">
              <w:rPr>
                <w:rFonts w:ascii="Century Gothic" w:hAnsi="Century Gothic"/>
                <w:color w:val="000000"/>
                <w:sz w:val="20"/>
              </w:rPr>
              <w:t xml:space="preserve">Peninsula: </w:t>
            </w:r>
            <w:smartTag w:uri="urn:schemas-microsoft-com:office:smarttags" w:element="City">
              <w:r w:rsidRPr="00D01312">
                <w:rPr>
                  <w:rFonts w:ascii="Century Gothic" w:hAnsi="Century Gothic"/>
                  <w:color w:val="000000"/>
                  <w:sz w:val="20"/>
                </w:rPr>
                <w:t>Williamsburg</w:t>
              </w:r>
            </w:smartTag>
            <w:r w:rsidRPr="00D01312">
              <w:rPr>
                <w:rFonts w:ascii="Century Gothic" w:hAnsi="Century Gothic"/>
                <w:color w:val="000000"/>
                <w:sz w:val="20"/>
              </w:rPr>
              <w:t xml:space="preserve">, </w:t>
            </w:r>
            <w:smartTag w:uri="urn:schemas-microsoft-com:office:smarttags" w:element="City">
              <w:r w:rsidRPr="00D01312">
                <w:rPr>
                  <w:rFonts w:ascii="Century Gothic" w:hAnsi="Century Gothic"/>
                  <w:color w:val="000000"/>
                  <w:sz w:val="20"/>
                </w:rPr>
                <w:t>Newport News</w:t>
              </w:r>
            </w:smartTag>
            <w:r w:rsidRPr="00D01312">
              <w:rPr>
                <w:rFonts w:ascii="Century Gothic" w:hAnsi="Century Gothic"/>
                <w:color w:val="000000"/>
                <w:sz w:val="20"/>
              </w:rPr>
              <w:t xml:space="preserve">, </w:t>
            </w:r>
            <w:smartTag w:uri="urn:schemas-microsoft-com:office:smarttags" w:element="City">
              <w:smartTag w:uri="urn:schemas-microsoft-com:office:smarttags" w:element="place">
                <w:r w:rsidRPr="00D01312">
                  <w:rPr>
                    <w:rFonts w:ascii="Century Gothic" w:hAnsi="Century Gothic"/>
                    <w:color w:val="000000"/>
                    <w:sz w:val="20"/>
                  </w:rPr>
                  <w:t>Hampton</w:t>
                </w:r>
              </w:smartTag>
            </w:smartTag>
            <w:r w:rsidRPr="00D01312">
              <w:rPr>
                <w:rFonts w:ascii="Century Gothic" w:hAnsi="Century Gothic"/>
                <w:color w:val="000000"/>
                <w:sz w:val="20"/>
              </w:rPr>
              <w:t>, and surrounding localities</w:t>
            </w:r>
          </w:p>
        </w:tc>
        <w:tc>
          <w:tcPr>
            <w:tcW w:w="1530" w:type="dxa"/>
            <w:tcBorders>
              <w:top w:val="single" w:sz="18" w:space="0" w:color="auto"/>
              <w:left w:val="single" w:sz="18" w:space="0" w:color="auto"/>
              <w:bottom w:val="single" w:sz="18" w:space="0" w:color="auto"/>
            </w:tcBorders>
          </w:tcPr>
          <w:p w:rsidR="00D7605C" w:rsidRPr="00064060" w:rsidRDefault="00D7605C" w:rsidP="00151BCB">
            <w:pPr>
              <w:jc w:val="center"/>
              <w:rPr>
                <w:rFonts w:ascii="Century Gothic" w:hAnsi="Century Gothic"/>
                <w:color w:val="000000" w:themeColor="text1"/>
                <w:sz w:val="20"/>
              </w:rPr>
            </w:pPr>
            <w:r w:rsidRPr="00064060">
              <w:rPr>
                <w:rFonts w:ascii="Century Gothic" w:hAnsi="Century Gothic"/>
                <w:color w:val="000000" w:themeColor="text1"/>
                <w:sz w:val="20"/>
              </w:rPr>
              <w:t xml:space="preserve">Community </w:t>
            </w:r>
            <w:r w:rsidR="00151BCB" w:rsidRPr="00064060">
              <w:rPr>
                <w:rFonts w:ascii="Century Gothic" w:hAnsi="Century Gothic"/>
                <w:color w:val="000000" w:themeColor="text1"/>
                <w:sz w:val="20"/>
              </w:rPr>
              <w:t>Brain Injury Services (CBIS)</w:t>
            </w:r>
          </w:p>
        </w:tc>
        <w:tc>
          <w:tcPr>
            <w:tcW w:w="2250" w:type="dxa"/>
            <w:tcBorders>
              <w:top w:val="single" w:sz="18" w:space="0" w:color="auto"/>
              <w:bottom w:val="single" w:sz="18" w:space="0" w:color="auto"/>
            </w:tcBorders>
          </w:tcPr>
          <w:p w:rsidR="00D7605C" w:rsidRPr="004938FA" w:rsidRDefault="00D7605C" w:rsidP="00D7605C">
            <w:pPr>
              <w:jc w:val="center"/>
              <w:rPr>
                <w:rFonts w:ascii="Century Gothic" w:hAnsi="Century Gothic"/>
                <w:b/>
                <w:sz w:val="22"/>
                <w:szCs w:val="22"/>
              </w:rPr>
            </w:pPr>
            <w:r w:rsidRPr="004938FA">
              <w:rPr>
                <w:rFonts w:ascii="Century Gothic" w:hAnsi="Century Gothic"/>
                <w:b/>
                <w:sz w:val="22"/>
                <w:szCs w:val="22"/>
              </w:rPr>
              <w:t xml:space="preserve">Denbigh House: </w:t>
            </w:r>
            <w:r w:rsidRPr="00FE338E">
              <w:rPr>
                <w:rFonts w:ascii="Century Gothic" w:hAnsi="Century Gothic"/>
                <w:i/>
                <w:sz w:val="16"/>
                <w:szCs w:val="16"/>
              </w:rPr>
              <w:t xml:space="preserve">Clubhouse </w:t>
            </w:r>
            <w:r w:rsidRPr="00FE338E">
              <w:rPr>
                <w:rFonts w:ascii="Century Gothic" w:hAnsi="Century Gothic"/>
                <w:sz w:val="16"/>
                <w:szCs w:val="16"/>
              </w:rPr>
              <w:t>(5-day/ week vocational, therapeutic social environment; daily attendance varies</w:t>
            </w:r>
            <w:r>
              <w:rPr>
                <w:rFonts w:ascii="Century Gothic" w:hAnsi="Century Gothic"/>
                <w:sz w:val="16"/>
                <w:szCs w:val="16"/>
              </w:rPr>
              <w:t>)</w:t>
            </w:r>
          </w:p>
        </w:tc>
        <w:tc>
          <w:tcPr>
            <w:tcW w:w="1800" w:type="dxa"/>
            <w:tcBorders>
              <w:top w:val="single" w:sz="18" w:space="0" w:color="auto"/>
              <w:bottom w:val="single" w:sz="18" w:space="0" w:color="auto"/>
            </w:tcBorders>
            <w:shd w:val="clear" w:color="auto" w:fill="F3F3F3"/>
          </w:tcPr>
          <w:p w:rsidR="00D7605C" w:rsidRPr="001258C1" w:rsidRDefault="00102648" w:rsidP="00A97F35">
            <w:pPr>
              <w:jc w:val="center"/>
              <w:rPr>
                <w:rFonts w:ascii="Century Gothic" w:hAnsi="Century Gothic"/>
                <w:sz w:val="20"/>
              </w:rPr>
            </w:pPr>
            <w:r w:rsidRPr="00A97F35">
              <w:rPr>
                <w:rFonts w:ascii="Century Gothic" w:hAnsi="Century Gothic"/>
                <w:color w:val="000000" w:themeColor="text1"/>
                <w:sz w:val="20"/>
              </w:rPr>
              <w:t>$</w:t>
            </w:r>
            <w:r w:rsidR="00A97F35" w:rsidRPr="00A97F35">
              <w:rPr>
                <w:rFonts w:ascii="Century Gothic" w:hAnsi="Century Gothic"/>
                <w:color w:val="000000" w:themeColor="text1"/>
                <w:sz w:val="20"/>
              </w:rPr>
              <w:t>175,268</w:t>
            </w:r>
          </w:p>
        </w:tc>
        <w:tc>
          <w:tcPr>
            <w:tcW w:w="2880" w:type="dxa"/>
            <w:tcBorders>
              <w:top w:val="single" w:sz="18" w:space="0" w:color="auto"/>
              <w:bottom w:val="single" w:sz="18" w:space="0" w:color="auto"/>
            </w:tcBorders>
            <w:shd w:val="clear" w:color="auto" w:fill="F3F3F3"/>
          </w:tcPr>
          <w:p w:rsidR="001359C8" w:rsidRPr="00A00B99" w:rsidRDefault="00151BCB" w:rsidP="001359C8">
            <w:pPr>
              <w:rPr>
                <w:rFonts w:ascii="Century Gothic" w:hAnsi="Century Gothic"/>
                <w:color w:val="000000" w:themeColor="text1"/>
                <w:sz w:val="20"/>
                <w:u w:val="single"/>
              </w:rPr>
            </w:pPr>
            <w:r>
              <w:rPr>
                <w:rFonts w:ascii="Century Gothic" w:hAnsi="Century Gothic"/>
                <w:color w:val="000000" w:themeColor="text1"/>
                <w:sz w:val="20"/>
                <w:u w:val="single"/>
              </w:rPr>
              <w:t>51</w:t>
            </w:r>
            <w:r w:rsidR="00646645" w:rsidRPr="00A00B99">
              <w:rPr>
                <w:rFonts w:ascii="Century Gothic" w:hAnsi="Century Gothic"/>
                <w:color w:val="000000" w:themeColor="text1"/>
                <w:sz w:val="20"/>
              </w:rPr>
              <w:t xml:space="preserve"> total Clubhouse Members</w:t>
            </w:r>
            <w:r w:rsidR="00653F16" w:rsidRPr="00A00B99">
              <w:rPr>
                <w:rFonts w:ascii="Century Gothic" w:hAnsi="Century Gothic"/>
                <w:color w:val="000000" w:themeColor="text1"/>
                <w:sz w:val="20"/>
              </w:rPr>
              <w:t xml:space="preserve"> </w:t>
            </w:r>
            <w:r w:rsidR="00646645" w:rsidRPr="00A00B99">
              <w:rPr>
                <w:rFonts w:ascii="Century Gothic" w:hAnsi="Century Gothic"/>
                <w:color w:val="000000" w:themeColor="text1"/>
                <w:sz w:val="20"/>
              </w:rPr>
              <w:t>(</w:t>
            </w:r>
            <w:r w:rsidR="00630D34" w:rsidRPr="00A00B99">
              <w:rPr>
                <w:rFonts w:ascii="Century Gothic" w:hAnsi="Century Gothic"/>
                <w:color w:val="000000" w:themeColor="text1"/>
                <w:sz w:val="20"/>
              </w:rPr>
              <w:t>1</w:t>
            </w:r>
            <w:r>
              <w:rPr>
                <w:rFonts w:ascii="Century Gothic" w:hAnsi="Century Gothic"/>
                <w:color w:val="000000" w:themeColor="text1"/>
                <w:sz w:val="20"/>
              </w:rPr>
              <w:t>3</w:t>
            </w:r>
            <w:r w:rsidR="00646645" w:rsidRPr="00A00B99">
              <w:rPr>
                <w:rFonts w:ascii="Century Gothic" w:hAnsi="Century Gothic"/>
                <w:color w:val="000000" w:themeColor="text1"/>
                <w:sz w:val="20"/>
              </w:rPr>
              <w:t xml:space="preserve"> average daily census);</w:t>
            </w:r>
            <w:r>
              <w:rPr>
                <w:rFonts w:ascii="Century Gothic" w:hAnsi="Century Gothic"/>
                <w:color w:val="000000" w:themeColor="text1"/>
                <w:sz w:val="20"/>
              </w:rPr>
              <w:t xml:space="preserve"> 35</w:t>
            </w:r>
          </w:p>
          <w:p w:rsidR="00D7605C" w:rsidRPr="00A00B99" w:rsidRDefault="00646645" w:rsidP="00814612">
            <w:pPr>
              <w:rPr>
                <w:rFonts w:ascii="Century Gothic" w:hAnsi="Century Gothic"/>
                <w:color w:val="000000" w:themeColor="text1"/>
                <w:sz w:val="20"/>
              </w:rPr>
            </w:pPr>
            <w:r w:rsidRPr="00A00B99">
              <w:rPr>
                <w:rFonts w:ascii="Century Gothic" w:hAnsi="Century Gothic"/>
                <w:color w:val="000000" w:themeColor="text1"/>
                <w:sz w:val="20"/>
              </w:rPr>
              <w:t>Consultations</w:t>
            </w:r>
            <w:r w:rsidR="00814612">
              <w:rPr>
                <w:rFonts w:ascii="Century Gothic" w:hAnsi="Century Gothic"/>
                <w:color w:val="000000" w:themeColor="text1"/>
                <w:sz w:val="20"/>
              </w:rPr>
              <w:t xml:space="preserve"> / Information &amp; Referral</w:t>
            </w:r>
            <w:r w:rsidR="005406BD" w:rsidRPr="00A00B99">
              <w:rPr>
                <w:rFonts w:ascii="Century Gothic" w:hAnsi="Century Gothic"/>
                <w:color w:val="000000" w:themeColor="text1"/>
                <w:sz w:val="20"/>
              </w:rPr>
              <w:t xml:space="preserve">. </w:t>
            </w:r>
            <w:r w:rsidR="00D42604" w:rsidRPr="00A00B99">
              <w:rPr>
                <w:rFonts w:ascii="Century Gothic" w:hAnsi="Century Gothic"/>
                <w:color w:val="000000" w:themeColor="text1"/>
                <w:sz w:val="20"/>
              </w:rPr>
              <w:t>(</w:t>
            </w:r>
            <w:r w:rsidR="00D42604" w:rsidRPr="00A00B99">
              <w:rPr>
                <w:rFonts w:ascii="Century Gothic" w:hAnsi="Century Gothic"/>
                <w:i/>
                <w:color w:val="000000" w:themeColor="text1"/>
                <w:sz w:val="20"/>
              </w:rPr>
              <w:t>See CBIS The Mill House.</w:t>
            </w:r>
            <w:r w:rsidR="00D42604" w:rsidRPr="00A00B99">
              <w:rPr>
                <w:rFonts w:ascii="Century Gothic" w:hAnsi="Century Gothic"/>
                <w:color w:val="000000" w:themeColor="text1"/>
                <w:sz w:val="20"/>
              </w:rPr>
              <w:t>)</w:t>
            </w:r>
            <w:r w:rsidR="00D42604" w:rsidRPr="00A00B99">
              <w:rPr>
                <w:rFonts w:ascii="Century Gothic" w:hAnsi="Century Gothic"/>
                <w:color w:val="000000" w:themeColor="text1"/>
                <w:sz w:val="20"/>
                <w:u w:val="single"/>
              </w:rPr>
              <w:t xml:space="preserve"> </w:t>
            </w:r>
          </w:p>
        </w:tc>
        <w:tc>
          <w:tcPr>
            <w:tcW w:w="1800" w:type="dxa"/>
            <w:tcBorders>
              <w:top w:val="single" w:sz="18" w:space="0" w:color="auto"/>
              <w:bottom w:val="single" w:sz="18" w:space="0" w:color="auto"/>
              <w:right w:val="single" w:sz="18" w:space="0" w:color="auto"/>
            </w:tcBorders>
            <w:shd w:val="clear" w:color="auto" w:fill="F3F3F3"/>
          </w:tcPr>
          <w:p w:rsidR="000855F3" w:rsidRPr="00A00B99" w:rsidRDefault="00A867C6" w:rsidP="000855F3">
            <w:pPr>
              <w:rPr>
                <w:rFonts w:ascii="Century Gothic" w:hAnsi="Century Gothic"/>
                <w:b/>
                <w:bCs/>
                <w:color w:val="000000" w:themeColor="text1"/>
                <w:sz w:val="20"/>
              </w:rPr>
            </w:pPr>
            <w:r w:rsidRPr="00A00B99">
              <w:rPr>
                <w:rFonts w:ascii="Century Gothic" w:hAnsi="Century Gothic"/>
                <w:b/>
                <w:bCs/>
                <w:color w:val="000000" w:themeColor="text1"/>
                <w:sz w:val="20"/>
              </w:rPr>
              <w:t xml:space="preserve">Total: </w:t>
            </w:r>
            <w:r w:rsidR="000855F3" w:rsidRPr="00A00B99">
              <w:rPr>
                <w:rFonts w:ascii="Century Gothic" w:hAnsi="Century Gothic"/>
                <w:b/>
                <w:bCs/>
                <w:color w:val="000000" w:themeColor="text1"/>
                <w:sz w:val="20"/>
                <w:u w:val="single"/>
              </w:rPr>
              <w:t>$</w:t>
            </w:r>
            <w:r w:rsidR="00151BCB">
              <w:rPr>
                <w:rFonts w:ascii="Century Gothic" w:hAnsi="Century Gothic"/>
                <w:b/>
                <w:bCs/>
                <w:color w:val="000000" w:themeColor="text1"/>
                <w:sz w:val="20"/>
                <w:u w:val="single"/>
              </w:rPr>
              <w:t xml:space="preserve">99,093 </w:t>
            </w:r>
            <w:r w:rsidR="00151BCB" w:rsidRPr="00151BCB">
              <w:rPr>
                <w:rFonts w:ascii="Century Gothic" w:hAnsi="Century Gothic"/>
                <w:bCs/>
                <w:color w:val="000000" w:themeColor="text1"/>
                <w:sz w:val="20"/>
              </w:rPr>
              <w:t xml:space="preserve">(plus 1400 </w:t>
            </w:r>
            <w:r w:rsidR="00877D67">
              <w:rPr>
                <w:rFonts w:ascii="Century Gothic" w:hAnsi="Century Gothic"/>
                <w:bCs/>
                <w:color w:val="000000" w:themeColor="text1"/>
                <w:sz w:val="20"/>
              </w:rPr>
              <w:t xml:space="preserve">volunteer </w:t>
            </w:r>
            <w:r w:rsidR="00151BCB" w:rsidRPr="00151BCB">
              <w:rPr>
                <w:rFonts w:ascii="Century Gothic" w:hAnsi="Century Gothic"/>
                <w:bCs/>
                <w:color w:val="000000" w:themeColor="text1"/>
                <w:sz w:val="20"/>
              </w:rPr>
              <w:t>hours)</w:t>
            </w:r>
            <w:r w:rsidR="00877D67">
              <w:rPr>
                <w:rFonts w:ascii="Century Gothic" w:hAnsi="Century Gothic"/>
                <w:bCs/>
                <w:color w:val="000000" w:themeColor="text1"/>
                <w:sz w:val="20"/>
              </w:rPr>
              <w:t>.</w:t>
            </w:r>
            <w:r w:rsidR="000855F3" w:rsidRPr="00A00B99">
              <w:rPr>
                <w:rFonts w:ascii="Century Gothic" w:hAnsi="Century Gothic"/>
                <w:color w:val="000000" w:themeColor="text1"/>
                <w:sz w:val="20"/>
              </w:rPr>
              <w:t xml:space="preserve"> </w:t>
            </w:r>
          </w:p>
          <w:p w:rsidR="00B972AC" w:rsidRPr="00A00B99" w:rsidRDefault="00B972AC" w:rsidP="00994546">
            <w:pPr>
              <w:rPr>
                <w:rFonts w:ascii="Century Gothic" w:hAnsi="Century Gothic"/>
                <w:color w:val="000000" w:themeColor="text1"/>
                <w:sz w:val="20"/>
              </w:rPr>
            </w:pPr>
          </w:p>
        </w:tc>
      </w:tr>
      <w:tr w:rsidR="00064060" w:rsidRPr="00A00B99" w:rsidTr="00814612">
        <w:tc>
          <w:tcPr>
            <w:tcW w:w="2070" w:type="dxa"/>
            <w:vMerge w:val="restart"/>
            <w:tcBorders>
              <w:top w:val="single" w:sz="18" w:space="0" w:color="auto"/>
              <w:left w:val="single" w:sz="18" w:space="0" w:color="auto"/>
              <w:right w:val="single" w:sz="18" w:space="0" w:color="auto"/>
            </w:tcBorders>
          </w:tcPr>
          <w:p w:rsidR="00064060" w:rsidRPr="00D01312" w:rsidRDefault="00064060" w:rsidP="00D7605C">
            <w:pPr>
              <w:jc w:val="center"/>
              <w:rPr>
                <w:rFonts w:ascii="Century Gothic" w:hAnsi="Century Gothic"/>
                <w:sz w:val="20"/>
              </w:rPr>
            </w:pPr>
            <w:r>
              <w:rPr>
                <w:rFonts w:ascii="Century Gothic" w:hAnsi="Century Gothic" w:cs="Arial"/>
                <w:sz w:val="20"/>
              </w:rPr>
              <w:t>N</w:t>
            </w:r>
            <w:r w:rsidRPr="00D01312">
              <w:rPr>
                <w:rFonts w:ascii="Century Gothic" w:hAnsi="Century Gothic" w:cs="Arial"/>
                <w:sz w:val="20"/>
              </w:rPr>
              <w:t>orthern Virginia (A</w:t>
            </w:r>
            <w:r w:rsidRPr="00D01312">
              <w:rPr>
                <w:rFonts w:ascii="Century Gothic" w:eastAsia="Calibri" w:hAnsi="Century Gothic" w:cs="Arial"/>
                <w:sz w:val="20"/>
              </w:rPr>
              <w:t>rlington, Fairfax, Loudoun and Prince William counties</w:t>
            </w:r>
            <w:r w:rsidRPr="00D01312">
              <w:rPr>
                <w:rFonts w:ascii="Century Gothic" w:hAnsi="Century Gothic" w:cs="Arial"/>
                <w:sz w:val="20"/>
              </w:rPr>
              <w:t xml:space="preserve">; </w:t>
            </w:r>
            <w:r w:rsidRPr="00D01312">
              <w:rPr>
                <w:rFonts w:ascii="Century Gothic" w:eastAsia="Calibri" w:hAnsi="Century Gothic" w:cs="Arial"/>
                <w:sz w:val="20"/>
              </w:rPr>
              <w:t>and cities of Alexandria, Falls Church, Fairfax, Manassas and Manassas Park</w:t>
            </w:r>
            <w:r w:rsidRPr="00D01312">
              <w:rPr>
                <w:rFonts w:ascii="Century Gothic" w:hAnsi="Century Gothic" w:cs="Arial"/>
                <w:sz w:val="20"/>
              </w:rPr>
              <w:t>)</w:t>
            </w:r>
          </w:p>
        </w:tc>
        <w:tc>
          <w:tcPr>
            <w:tcW w:w="1530" w:type="dxa"/>
            <w:tcBorders>
              <w:top w:val="single" w:sz="18" w:space="0" w:color="auto"/>
              <w:left w:val="single" w:sz="18" w:space="0" w:color="auto"/>
            </w:tcBorders>
          </w:tcPr>
          <w:p w:rsidR="00064060" w:rsidRPr="00064060" w:rsidRDefault="00064060" w:rsidP="00D7605C">
            <w:pPr>
              <w:jc w:val="center"/>
              <w:rPr>
                <w:rFonts w:ascii="Century Gothic" w:hAnsi="Century Gothic"/>
                <w:color w:val="000000" w:themeColor="text1"/>
                <w:sz w:val="20"/>
              </w:rPr>
            </w:pPr>
            <w:smartTag w:uri="urn:schemas-microsoft-com:office:smarttags" w:element="PersonName">
              <w:r w:rsidRPr="00064060">
                <w:rPr>
                  <w:rFonts w:ascii="Century Gothic" w:hAnsi="Century Gothic"/>
                  <w:color w:val="000000" w:themeColor="text1"/>
                  <w:sz w:val="20"/>
                </w:rPr>
                <w:t>Brain Injury</w:t>
              </w:r>
            </w:smartTag>
            <w:r w:rsidRPr="00064060">
              <w:rPr>
                <w:rFonts w:ascii="Century Gothic" w:hAnsi="Century Gothic"/>
                <w:color w:val="000000" w:themeColor="text1"/>
                <w:sz w:val="20"/>
              </w:rPr>
              <w:t xml:space="preserve"> Services, Inc.</w:t>
            </w:r>
          </w:p>
          <w:p w:rsidR="00064060" w:rsidRPr="00064060" w:rsidRDefault="00064060" w:rsidP="00D7605C">
            <w:pPr>
              <w:jc w:val="center"/>
              <w:rPr>
                <w:rFonts w:ascii="Century Gothic" w:hAnsi="Century Gothic"/>
                <w:color w:val="000000" w:themeColor="text1"/>
                <w:sz w:val="20"/>
              </w:rPr>
            </w:pPr>
            <w:r w:rsidRPr="00064060">
              <w:rPr>
                <w:rFonts w:ascii="Century Gothic" w:hAnsi="Century Gothic"/>
                <w:color w:val="000000" w:themeColor="text1"/>
                <w:sz w:val="20"/>
              </w:rPr>
              <w:t>(BIS INC)</w:t>
            </w:r>
          </w:p>
          <w:p w:rsidR="00064060" w:rsidRPr="00064060" w:rsidRDefault="00064060" w:rsidP="00D7605C">
            <w:pPr>
              <w:jc w:val="center"/>
              <w:rPr>
                <w:rFonts w:ascii="Century Gothic" w:hAnsi="Century Gothic"/>
                <w:color w:val="000000" w:themeColor="text1"/>
                <w:sz w:val="20"/>
              </w:rPr>
            </w:pPr>
          </w:p>
          <w:p w:rsidR="00064060" w:rsidRPr="00064060" w:rsidRDefault="00064060" w:rsidP="00D7605C">
            <w:pPr>
              <w:jc w:val="center"/>
              <w:rPr>
                <w:rFonts w:ascii="Century Gothic" w:hAnsi="Century Gothic"/>
                <w:color w:val="000000" w:themeColor="text1"/>
                <w:sz w:val="20"/>
              </w:rPr>
            </w:pPr>
          </w:p>
        </w:tc>
        <w:tc>
          <w:tcPr>
            <w:tcW w:w="2250" w:type="dxa"/>
            <w:tcBorders>
              <w:top w:val="single" w:sz="18" w:space="0" w:color="auto"/>
              <w:bottom w:val="single" w:sz="8" w:space="0" w:color="auto"/>
            </w:tcBorders>
          </w:tcPr>
          <w:p w:rsidR="00064060" w:rsidRDefault="00064060" w:rsidP="00D7605C">
            <w:pPr>
              <w:jc w:val="center"/>
              <w:rPr>
                <w:rFonts w:ascii="Century Gothic" w:hAnsi="Century Gothic"/>
                <w:b/>
                <w:sz w:val="22"/>
                <w:szCs w:val="22"/>
              </w:rPr>
            </w:pPr>
            <w:r w:rsidRPr="004938FA">
              <w:rPr>
                <w:rFonts w:ascii="Century Gothic" w:hAnsi="Century Gothic"/>
                <w:b/>
                <w:sz w:val="22"/>
                <w:szCs w:val="22"/>
              </w:rPr>
              <w:t>Adult Case Management / ADAPT Clubhouse</w:t>
            </w:r>
          </w:p>
          <w:p w:rsidR="00064060" w:rsidRDefault="00064060" w:rsidP="00F14B72">
            <w:pPr>
              <w:jc w:val="center"/>
              <w:rPr>
                <w:rFonts w:ascii="Century Gothic" w:hAnsi="Century Gothic"/>
                <w:b/>
                <w:sz w:val="22"/>
                <w:szCs w:val="22"/>
              </w:rPr>
            </w:pPr>
            <w:r w:rsidRPr="004938FA">
              <w:rPr>
                <w:rFonts w:ascii="Century Gothic" w:hAnsi="Century Gothic"/>
                <w:sz w:val="16"/>
                <w:szCs w:val="16"/>
              </w:rPr>
              <w:t>(</w:t>
            </w:r>
            <w:r w:rsidRPr="00F4662A">
              <w:rPr>
                <w:rFonts w:ascii="Century Gothic" w:hAnsi="Century Gothic"/>
                <w:i/>
                <w:sz w:val="16"/>
                <w:szCs w:val="16"/>
              </w:rPr>
              <w:t>Case Managers / Clubhouse</w:t>
            </w:r>
            <w:r>
              <w:rPr>
                <w:rFonts w:ascii="Century Gothic" w:hAnsi="Century Gothic"/>
                <w:sz w:val="16"/>
                <w:szCs w:val="16"/>
              </w:rPr>
              <w:t xml:space="preserve">: </w:t>
            </w:r>
            <w:r w:rsidRPr="004938FA">
              <w:rPr>
                <w:rFonts w:ascii="Century Gothic" w:hAnsi="Century Gothic"/>
                <w:sz w:val="16"/>
                <w:szCs w:val="16"/>
              </w:rPr>
              <w:t>case management, consultation, supported living, life skills, education / awareness, contract for services</w:t>
            </w:r>
            <w:r>
              <w:rPr>
                <w:rFonts w:ascii="Century Gothic" w:hAnsi="Century Gothic"/>
                <w:sz w:val="16"/>
                <w:szCs w:val="16"/>
              </w:rPr>
              <w:t>; clubhouse is 5 day/week vocational, therapeutic social environment; daily attendance varies)</w:t>
            </w:r>
            <w:r w:rsidRPr="004938FA">
              <w:rPr>
                <w:rFonts w:ascii="Century Gothic" w:hAnsi="Century Gothic"/>
                <w:sz w:val="16"/>
                <w:szCs w:val="16"/>
              </w:rPr>
              <w:t>)</w:t>
            </w:r>
          </w:p>
        </w:tc>
        <w:tc>
          <w:tcPr>
            <w:tcW w:w="1800" w:type="dxa"/>
            <w:tcBorders>
              <w:top w:val="single" w:sz="18" w:space="0" w:color="auto"/>
            </w:tcBorders>
            <w:shd w:val="clear" w:color="auto" w:fill="F3F3F3"/>
          </w:tcPr>
          <w:p w:rsidR="00064060" w:rsidRPr="002F70C1" w:rsidRDefault="00064060" w:rsidP="00D7605C">
            <w:pPr>
              <w:jc w:val="center"/>
              <w:rPr>
                <w:rFonts w:ascii="Century Gothic" w:hAnsi="Century Gothic"/>
                <w:color w:val="000000" w:themeColor="text1"/>
                <w:sz w:val="20"/>
              </w:rPr>
            </w:pPr>
            <w:r w:rsidRPr="002F70C1">
              <w:rPr>
                <w:rFonts w:ascii="Century Gothic" w:hAnsi="Century Gothic" w:cs="Arial"/>
                <w:color w:val="000000" w:themeColor="text1"/>
                <w:sz w:val="20"/>
              </w:rPr>
              <w:t>$</w:t>
            </w:r>
            <w:r w:rsidR="002F70C1" w:rsidRPr="002F70C1">
              <w:rPr>
                <w:rFonts w:ascii="Century Gothic" w:hAnsi="Century Gothic" w:cs="Arial"/>
                <w:color w:val="000000" w:themeColor="text1"/>
                <w:sz w:val="20"/>
              </w:rPr>
              <w:t>1,406,090</w:t>
            </w:r>
          </w:p>
          <w:p w:rsidR="00064060" w:rsidRPr="001258C1" w:rsidRDefault="00064060" w:rsidP="00D7605C">
            <w:pPr>
              <w:jc w:val="center"/>
              <w:rPr>
                <w:rFonts w:ascii="Century Gothic" w:hAnsi="Century Gothic"/>
                <w:color w:val="000000"/>
                <w:sz w:val="20"/>
              </w:rPr>
            </w:pPr>
          </w:p>
          <w:p w:rsidR="00064060" w:rsidRPr="001258C1" w:rsidRDefault="00064060" w:rsidP="001D584E">
            <w:pPr>
              <w:jc w:val="center"/>
              <w:rPr>
                <w:rFonts w:ascii="Century Gothic" w:hAnsi="Century Gothic"/>
                <w:sz w:val="20"/>
              </w:rPr>
            </w:pPr>
          </w:p>
        </w:tc>
        <w:tc>
          <w:tcPr>
            <w:tcW w:w="2880" w:type="dxa"/>
            <w:tcBorders>
              <w:top w:val="single" w:sz="18" w:space="0" w:color="auto"/>
            </w:tcBorders>
            <w:shd w:val="clear" w:color="auto" w:fill="F3F3F3"/>
          </w:tcPr>
          <w:p w:rsidR="00064060" w:rsidRPr="00777834" w:rsidRDefault="00064060" w:rsidP="001216E4">
            <w:pPr>
              <w:rPr>
                <w:rFonts w:ascii="Century Gothic" w:hAnsi="Century Gothic"/>
                <w:color w:val="000000" w:themeColor="text1"/>
                <w:sz w:val="20"/>
              </w:rPr>
            </w:pPr>
            <w:r>
              <w:rPr>
                <w:rFonts w:ascii="Century Gothic" w:hAnsi="Century Gothic"/>
                <w:color w:val="000000" w:themeColor="text1"/>
                <w:sz w:val="20"/>
                <w:u w:val="single"/>
              </w:rPr>
              <w:t>438</w:t>
            </w:r>
            <w:r w:rsidRPr="00777834">
              <w:rPr>
                <w:rFonts w:ascii="Century Gothic" w:hAnsi="Century Gothic"/>
                <w:color w:val="000000" w:themeColor="text1"/>
                <w:sz w:val="20"/>
              </w:rPr>
              <w:t xml:space="preserve"> Case Management; </w:t>
            </w:r>
            <w:r w:rsidRPr="007E2CDF">
              <w:rPr>
                <w:rFonts w:ascii="Century Gothic" w:hAnsi="Century Gothic"/>
                <w:color w:val="000000" w:themeColor="text1"/>
                <w:sz w:val="20"/>
                <w:u w:val="single"/>
              </w:rPr>
              <w:t>80</w:t>
            </w:r>
            <w:r w:rsidRPr="00777834">
              <w:rPr>
                <w:rFonts w:ascii="Century Gothic" w:hAnsi="Century Gothic"/>
                <w:color w:val="000000" w:themeColor="text1"/>
                <w:sz w:val="20"/>
              </w:rPr>
              <w:t xml:space="preserve"> Pediatric Case Management; </w:t>
            </w:r>
            <w:r w:rsidRPr="00777834">
              <w:rPr>
                <w:rFonts w:ascii="Century Gothic" w:hAnsi="Century Gothic"/>
                <w:color w:val="000000" w:themeColor="text1"/>
                <w:sz w:val="20"/>
                <w:u w:val="single"/>
              </w:rPr>
              <w:t>39</w:t>
            </w:r>
            <w:r w:rsidRPr="00777834">
              <w:rPr>
                <w:rFonts w:ascii="Century Gothic" w:hAnsi="Century Gothic"/>
                <w:color w:val="000000" w:themeColor="text1"/>
                <w:sz w:val="20"/>
              </w:rPr>
              <w:t xml:space="preserve"> Clubhouse Members; </w:t>
            </w:r>
            <w:r w:rsidRPr="00777834">
              <w:rPr>
                <w:rFonts w:ascii="Century Gothic" w:hAnsi="Century Gothic"/>
                <w:color w:val="000000" w:themeColor="text1"/>
                <w:sz w:val="20"/>
                <w:u w:val="single"/>
              </w:rPr>
              <w:t>62</w:t>
            </w:r>
            <w:r w:rsidRPr="00777834">
              <w:rPr>
                <w:rFonts w:ascii="Century Gothic" w:hAnsi="Century Gothic"/>
                <w:color w:val="000000" w:themeColor="text1"/>
                <w:sz w:val="20"/>
              </w:rPr>
              <w:t xml:space="preserve"> Volunteer Placements;</w:t>
            </w:r>
          </w:p>
          <w:p w:rsidR="00064060" w:rsidRPr="00A00B99" w:rsidRDefault="00064060" w:rsidP="00151BCB">
            <w:pPr>
              <w:rPr>
                <w:rFonts w:ascii="Century Gothic" w:hAnsi="Century Gothic"/>
                <w:color w:val="000000" w:themeColor="text1"/>
                <w:sz w:val="20"/>
              </w:rPr>
            </w:pPr>
            <w:r w:rsidRPr="00777834">
              <w:rPr>
                <w:rFonts w:ascii="Century Gothic" w:hAnsi="Century Gothic"/>
                <w:color w:val="000000" w:themeColor="text1"/>
                <w:sz w:val="20"/>
                <w:u w:val="single"/>
              </w:rPr>
              <w:t>1</w:t>
            </w:r>
            <w:r>
              <w:rPr>
                <w:rFonts w:ascii="Century Gothic" w:hAnsi="Century Gothic"/>
                <w:color w:val="000000" w:themeColor="text1"/>
                <w:sz w:val="20"/>
                <w:u w:val="single"/>
              </w:rPr>
              <w:t>8</w:t>
            </w:r>
            <w:r w:rsidRPr="00777834">
              <w:rPr>
                <w:rFonts w:ascii="Century Gothic" w:hAnsi="Century Gothic"/>
                <w:color w:val="000000" w:themeColor="text1"/>
                <w:sz w:val="20"/>
              </w:rPr>
              <w:t xml:space="preserve"> Supported Living; </w:t>
            </w:r>
            <w:r w:rsidRPr="00777834">
              <w:rPr>
                <w:rFonts w:ascii="Century Gothic" w:hAnsi="Century Gothic"/>
                <w:color w:val="000000" w:themeColor="text1"/>
                <w:sz w:val="20"/>
                <w:u w:val="single"/>
              </w:rPr>
              <w:t>5</w:t>
            </w:r>
            <w:r>
              <w:rPr>
                <w:rFonts w:ascii="Century Gothic" w:hAnsi="Century Gothic"/>
                <w:color w:val="000000" w:themeColor="text1"/>
                <w:sz w:val="20"/>
                <w:u w:val="single"/>
              </w:rPr>
              <w:t>3</w:t>
            </w:r>
            <w:r w:rsidRPr="00777834">
              <w:rPr>
                <w:rFonts w:ascii="Century Gothic" w:hAnsi="Century Gothic"/>
                <w:color w:val="000000" w:themeColor="text1"/>
                <w:sz w:val="20"/>
              </w:rPr>
              <w:t xml:space="preserve"> Consultations &amp; </w:t>
            </w:r>
            <w:r w:rsidRPr="00777834">
              <w:rPr>
                <w:rFonts w:ascii="Century Gothic" w:hAnsi="Century Gothic"/>
                <w:color w:val="000000" w:themeColor="text1"/>
                <w:sz w:val="20"/>
                <w:u w:val="single"/>
              </w:rPr>
              <w:t>1</w:t>
            </w:r>
            <w:r>
              <w:rPr>
                <w:rFonts w:ascii="Century Gothic" w:hAnsi="Century Gothic"/>
                <w:color w:val="000000" w:themeColor="text1"/>
                <w:sz w:val="20"/>
                <w:u w:val="single"/>
              </w:rPr>
              <w:t>27</w:t>
            </w:r>
            <w:r w:rsidRPr="00777834">
              <w:rPr>
                <w:rFonts w:ascii="Century Gothic" w:hAnsi="Century Gothic"/>
                <w:color w:val="000000" w:themeColor="text1"/>
                <w:sz w:val="20"/>
              </w:rPr>
              <w:t xml:space="preserve"> Information / Referral; </w:t>
            </w:r>
            <w:r w:rsidRPr="00777834">
              <w:rPr>
                <w:rFonts w:ascii="Century Gothic" w:hAnsi="Century Gothic"/>
                <w:color w:val="000000" w:themeColor="text1"/>
                <w:sz w:val="20"/>
                <w:u w:val="single"/>
              </w:rPr>
              <w:t>11</w:t>
            </w:r>
            <w:r w:rsidRPr="00777834">
              <w:rPr>
                <w:rFonts w:ascii="Century Gothic" w:hAnsi="Century Gothic"/>
                <w:color w:val="000000" w:themeColor="text1"/>
                <w:sz w:val="20"/>
              </w:rPr>
              <w:t xml:space="preserve"> Support Group meetings (150 people); </w:t>
            </w:r>
            <w:r>
              <w:rPr>
                <w:rFonts w:ascii="Century Gothic" w:hAnsi="Century Gothic"/>
                <w:color w:val="000000" w:themeColor="text1"/>
                <w:sz w:val="20"/>
                <w:u w:val="single"/>
              </w:rPr>
              <w:t>2</w:t>
            </w:r>
            <w:r w:rsidRPr="00777834">
              <w:rPr>
                <w:rFonts w:ascii="Century Gothic" w:hAnsi="Century Gothic"/>
                <w:color w:val="000000" w:themeColor="text1"/>
                <w:sz w:val="20"/>
              </w:rPr>
              <w:t xml:space="preserve"> </w:t>
            </w:r>
            <w:r>
              <w:rPr>
                <w:rFonts w:ascii="Century Gothic" w:hAnsi="Century Gothic"/>
                <w:color w:val="000000" w:themeColor="text1"/>
                <w:sz w:val="20"/>
              </w:rPr>
              <w:t xml:space="preserve">major Education / Training </w:t>
            </w:r>
            <w:r w:rsidRPr="00777834">
              <w:rPr>
                <w:rFonts w:ascii="Century Gothic" w:hAnsi="Century Gothic"/>
                <w:color w:val="000000" w:themeColor="text1"/>
                <w:sz w:val="20"/>
              </w:rPr>
              <w:t xml:space="preserve">events </w:t>
            </w:r>
            <w:r>
              <w:rPr>
                <w:rFonts w:ascii="Century Gothic" w:hAnsi="Century Gothic"/>
                <w:color w:val="000000" w:themeColor="text1"/>
                <w:sz w:val="20"/>
              </w:rPr>
              <w:t xml:space="preserve">(200+ people); </w:t>
            </w:r>
            <w:r w:rsidRPr="003C28F7">
              <w:rPr>
                <w:rFonts w:ascii="Century Gothic" w:hAnsi="Century Gothic"/>
                <w:color w:val="000000" w:themeColor="text1"/>
                <w:sz w:val="20"/>
                <w:u w:val="single"/>
              </w:rPr>
              <w:t>76</w:t>
            </w:r>
            <w:r>
              <w:rPr>
                <w:rFonts w:ascii="Century Gothic" w:hAnsi="Century Gothic"/>
                <w:color w:val="000000" w:themeColor="text1"/>
                <w:sz w:val="20"/>
              </w:rPr>
              <w:t xml:space="preserve"> </w:t>
            </w:r>
            <w:r w:rsidRPr="00777834">
              <w:rPr>
                <w:rFonts w:ascii="Century Gothic" w:hAnsi="Century Gothic"/>
                <w:color w:val="000000" w:themeColor="text1"/>
                <w:sz w:val="20"/>
              </w:rPr>
              <w:t>Awareness &amp; Outreach</w:t>
            </w:r>
            <w:r>
              <w:rPr>
                <w:rFonts w:ascii="Century Gothic" w:hAnsi="Century Gothic"/>
                <w:color w:val="000000" w:themeColor="text1"/>
                <w:sz w:val="20"/>
              </w:rPr>
              <w:t xml:space="preserve"> events </w:t>
            </w:r>
            <w:r w:rsidRPr="00777834">
              <w:rPr>
                <w:rFonts w:ascii="Century Gothic" w:hAnsi="Century Gothic"/>
                <w:color w:val="000000" w:themeColor="text1"/>
                <w:sz w:val="20"/>
              </w:rPr>
              <w:t>(</w:t>
            </w:r>
            <w:r>
              <w:rPr>
                <w:rFonts w:ascii="Century Gothic" w:hAnsi="Century Gothic"/>
                <w:color w:val="000000" w:themeColor="text1"/>
                <w:sz w:val="20"/>
              </w:rPr>
              <w:t>1800+</w:t>
            </w:r>
            <w:r w:rsidRPr="00777834">
              <w:rPr>
                <w:rFonts w:ascii="Century Gothic" w:hAnsi="Century Gothic"/>
                <w:color w:val="000000" w:themeColor="text1"/>
                <w:sz w:val="20"/>
              </w:rPr>
              <w:t xml:space="preserve"> people). </w:t>
            </w:r>
          </w:p>
        </w:tc>
        <w:tc>
          <w:tcPr>
            <w:tcW w:w="1800" w:type="dxa"/>
            <w:tcBorders>
              <w:top w:val="single" w:sz="18" w:space="0" w:color="auto"/>
              <w:right w:val="single" w:sz="18" w:space="0" w:color="auto"/>
            </w:tcBorders>
            <w:shd w:val="clear" w:color="auto" w:fill="F3F3F3"/>
          </w:tcPr>
          <w:p w:rsidR="00064060" w:rsidRPr="00A00B99" w:rsidRDefault="00064060" w:rsidP="001216E4">
            <w:pPr>
              <w:rPr>
                <w:rFonts w:ascii="Century Gothic" w:hAnsi="Century Gothic"/>
                <w:b/>
                <w:i/>
                <w:color w:val="000000" w:themeColor="text1"/>
                <w:sz w:val="20"/>
              </w:rPr>
            </w:pPr>
            <w:r w:rsidRPr="00A00B99">
              <w:rPr>
                <w:rFonts w:ascii="Century Gothic" w:hAnsi="Century Gothic"/>
                <w:b/>
                <w:color w:val="000000" w:themeColor="text1"/>
                <w:sz w:val="20"/>
              </w:rPr>
              <w:t xml:space="preserve">Total: </w:t>
            </w:r>
            <w:r w:rsidRPr="00A00B99">
              <w:rPr>
                <w:rFonts w:ascii="Century Gothic" w:hAnsi="Century Gothic"/>
                <w:b/>
                <w:bCs/>
                <w:color w:val="000000" w:themeColor="text1"/>
                <w:sz w:val="20"/>
                <w:u w:val="single"/>
              </w:rPr>
              <w:t>$1,</w:t>
            </w:r>
            <w:r>
              <w:rPr>
                <w:rFonts w:ascii="Century Gothic" w:hAnsi="Century Gothic"/>
                <w:b/>
                <w:bCs/>
                <w:color w:val="000000" w:themeColor="text1"/>
                <w:sz w:val="20"/>
                <w:u w:val="single"/>
              </w:rPr>
              <w:t>1</w:t>
            </w:r>
            <w:r w:rsidRPr="00A00B99">
              <w:rPr>
                <w:rFonts w:ascii="Century Gothic" w:hAnsi="Century Gothic"/>
                <w:b/>
                <w:bCs/>
                <w:color w:val="000000" w:themeColor="text1"/>
                <w:sz w:val="20"/>
                <w:u w:val="single"/>
              </w:rPr>
              <w:t>9</w:t>
            </w:r>
            <w:r>
              <w:rPr>
                <w:rFonts w:ascii="Century Gothic" w:hAnsi="Century Gothic"/>
                <w:b/>
                <w:bCs/>
                <w:color w:val="000000" w:themeColor="text1"/>
                <w:sz w:val="20"/>
                <w:u w:val="single"/>
              </w:rPr>
              <w:t>0</w:t>
            </w:r>
            <w:r w:rsidRPr="00A00B99">
              <w:rPr>
                <w:rFonts w:ascii="Century Gothic" w:hAnsi="Century Gothic"/>
                <w:b/>
                <w:bCs/>
                <w:color w:val="000000" w:themeColor="text1"/>
                <w:sz w:val="20"/>
                <w:u w:val="single"/>
              </w:rPr>
              <w:t>,8</w:t>
            </w:r>
            <w:r>
              <w:rPr>
                <w:rFonts w:ascii="Century Gothic" w:hAnsi="Century Gothic"/>
                <w:b/>
                <w:bCs/>
                <w:color w:val="000000" w:themeColor="text1"/>
                <w:sz w:val="20"/>
                <w:u w:val="single"/>
              </w:rPr>
              <w:t>30</w:t>
            </w:r>
            <w:r w:rsidRPr="00A00B99">
              <w:rPr>
                <w:rFonts w:ascii="Century Gothic" w:hAnsi="Century Gothic"/>
                <w:b/>
                <w:bCs/>
                <w:color w:val="000000" w:themeColor="text1"/>
                <w:sz w:val="20"/>
              </w:rPr>
              <w:t>.</w:t>
            </w:r>
            <w:r w:rsidRPr="00A00B99">
              <w:rPr>
                <w:rFonts w:ascii="Century Gothic" w:hAnsi="Century Gothic"/>
                <w:b/>
                <w:color w:val="000000" w:themeColor="text1"/>
                <w:sz w:val="20"/>
                <w:u w:val="single"/>
              </w:rPr>
              <w:t xml:space="preserve"> </w:t>
            </w:r>
          </w:p>
          <w:p w:rsidR="00064060" w:rsidRPr="00A00B99" w:rsidRDefault="00064060" w:rsidP="00282DB5">
            <w:pPr>
              <w:rPr>
                <w:rFonts w:ascii="Century Gothic" w:hAnsi="Century Gothic"/>
                <w:b/>
                <w:color w:val="000000" w:themeColor="text1"/>
                <w:sz w:val="20"/>
              </w:rPr>
            </w:pPr>
            <w:r w:rsidRPr="00A00B99">
              <w:rPr>
                <w:rFonts w:ascii="Century Gothic" w:hAnsi="Century Gothic"/>
                <w:color w:val="000000" w:themeColor="text1"/>
                <w:sz w:val="20"/>
              </w:rPr>
              <w:t xml:space="preserve"> </w:t>
            </w:r>
          </w:p>
        </w:tc>
      </w:tr>
      <w:tr w:rsidR="00064060" w:rsidRPr="00A00B99" w:rsidTr="00814612">
        <w:trPr>
          <w:trHeight w:val="1755"/>
        </w:trPr>
        <w:tc>
          <w:tcPr>
            <w:tcW w:w="2070" w:type="dxa"/>
            <w:vMerge/>
            <w:tcBorders>
              <w:left w:val="single" w:sz="18" w:space="0" w:color="auto"/>
              <w:right w:val="single" w:sz="18" w:space="0" w:color="auto"/>
            </w:tcBorders>
          </w:tcPr>
          <w:p w:rsidR="00064060" w:rsidRPr="00D01312" w:rsidRDefault="00064060" w:rsidP="00D7605C">
            <w:pPr>
              <w:jc w:val="center"/>
              <w:rPr>
                <w:rFonts w:ascii="Century Gothic" w:hAnsi="Century Gothic"/>
                <w:sz w:val="20"/>
              </w:rPr>
            </w:pPr>
          </w:p>
        </w:tc>
        <w:tc>
          <w:tcPr>
            <w:tcW w:w="1530" w:type="dxa"/>
            <w:tcBorders>
              <w:left w:val="single" w:sz="18" w:space="0" w:color="auto"/>
              <w:bottom w:val="single" w:sz="18" w:space="0" w:color="auto"/>
            </w:tcBorders>
          </w:tcPr>
          <w:p w:rsidR="00064060" w:rsidRPr="00D01312" w:rsidRDefault="00064060" w:rsidP="00D7605C">
            <w:pPr>
              <w:jc w:val="center"/>
              <w:rPr>
                <w:rFonts w:ascii="Century Gothic" w:hAnsi="Century Gothic"/>
                <w:sz w:val="20"/>
              </w:rPr>
            </w:pPr>
            <w:smartTag w:uri="urn:schemas-microsoft-com:office:smarttags" w:element="PersonName">
              <w:r w:rsidRPr="00D01312">
                <w:rPr>
                  <w:rFonts w:ascii="Century Gothic" w:hAnsi="Century Gothic"/>
                  <w:sz w:val="20"/>
                </w:rPr>
                <w:t>Brain Injury</w:t>
              </w:r>
            </w:smartTag>
            <w:r w:rsidRPr="00D01312">
              <w:rPr>
                <w:rFonts w:ascii="Century Gothic" w:hAnsi="Century Gothic"/>
                <w:sz w:val="20"/>
              </w:rPr>
              <w:t xml:space="preserve"> Services, Inc.</w:t>
            </w:r>
          </w:p>
          <w:p w:rsidR="00064060" w:rsidRPr="00D01312" w:rsidRDefault="00064060" w:rsidP="00D7605C">
            <w:pPr>
              <w:jc w:val="center"/>
              <w:rPr>
                <w:rFonts w:ascii="Century Gothic" w:hAnsi="Century Gothic"/>
                <w:sz w:val="20"/>
              </w:rPr>
            </w:pPr>
            <w:r w:rsidRPr="00D01312">
              <w:rPr>
                <w:rFonts w:ascii="Century Gothic" w:hAnsi="Century Gothic"/>
                <w:sz w:val="20"/>
              </w:rPr>
              <w:t>(BIS INC)</w:t>
            </w:r>
          </w:p>
          <w:p w:rsidR="00064060" w:rsidRPr="00D01312" w:rsidRDefault="00064060" w:rsidP="00D7605C">
            <w:pPr>
              <w:jc w:val="center"/>
              <w:rPr>
                <w:rFonts w:ascii="Century Gothic" w:hAnsi="Century Gothic"/>
                <w:sz w:val="20"/>
              </w:rPr>
            </w:pPr>
          </w:p>
          <w:p w:rsidR="00064060" w:rsidRPr="00D01312" w:rsidRDefault="00064060" w:rsidP="00D7605C">
            <w:pPr>
              <w:jc w:val="center"/>
              <w:rPr>
                <w:rFonts w:ascii="Century Gothic" w:hAnsi="Century Gothic"/>
                <w:sz w:val="20"/>
              </w:rPr>
            </w:pPr>
          </w:p>
        </w:tc>
        <w:tc>
          <w:tcPr>
            <w:tcW w:w="2250" w:type="dxa"/>
            <w:tcBorders>
              <w:top w:val="single" w:sz="8" w:space="0" w:color="auto"/>
              <w:bottom w:val="single" w:sz="18" w:space="0" w:color="auto"/>
            </w:tcBorders>
          </w:tcPr>
          <w:p w:rsidR="00064060" w:rsidRDefault="00064060" w:rsidP="00D7605C">
            <w:pPr>
              <w:jc w:val="center"/>
              <w:rPr>
                <w:rFonts w:ascii="Century Gothic" w:hAnsi="Century Gothic"/>
                <w:b/>
                <w:sz w:val="22"/>
                <w:szCs w:val="22"/>
              </w:rPr>
            </w:pPr>
            <w:r w:rsidRPr="004938FA">
              <w:rPr>
                <w:rFonts w:ascii="Century Gothic" w:hAnsi="Century Gothic"/>
                <w:b/>
                <w:sz w:val="22"/>
                <w:szCs w:val="22"/>
              </w:rPr>
              <w:t xml:space="preserve">Pediatric Case Management </w:t>
            </w:r>
          </w:p>
          <w:p w:rsidR="00064060" w:rsidRPr="004938FA" w:rsidRDefault="00064060" w:rsidP="00814612">
            <w:pPr>
              <w:jc w:val="center"/>
              <w:rPr>
                <w:rFonts w:ascii="Century Gothic" w:hAnsi="Century Gothic"/>
                <w:sz w:val="20"/>
              </w:rPr>
            </w:pPr>
            <w:r w:rsidRPr="004938FA">
              <w:rPr>
                <w:rFonts w:ascii="Century Gothic" w:hAnsi="Century Gothic"/>
                <w:sz w:val="16"/>
                <w:szCs w:val="16"/>
              </w:rPr>
              <w:t>(</w:t>
            </w:r>
            <w:r w:rsidRPr="00F4662A">
              <w:rPr>
                <w:rFonts w:ascii="Century Gothic" w:hAnsi="Century Gothic"/>
                <w:i/>
                <w:sz w:val="16"/>
                <w:szCs w:val="16"/>
              </w:rPr>
              <w:t>Case Managers</w:t>
            </w:r>
            <w:r>
              <w:rPr>
                <w:rFonts w:ascii="Century Gothic" w:hAnsi="Century Gothic"/>
                <w:sz w:val="16"/>
                <w:szCs w:val="16"/>
              </w:rPr>
              <w:t>: c</w:t>
            </w:r>
            <w:r w:rsidRPr="004938FA">
              <w:rPr>
                <w:rFonts w:ascii="Century Gothic" w:hAnsi="Century Gothic"/>
                <w:sz w:val="16"/>
                <w:szCs w:val="16"/>
              </w:rPr>
              <w:t xml:space="preserve">ase management, consultation, school services, life skills, education / awareness, </w:t>
            </w:r>
            <w:r w:rsidR="00814612">
              <w:rPr>
                <w:rFonts w:ascii="Century Gothic" w:hAnsi="Century Gothic"/>
                <w:sz w:val="16"/>
                <w:szCs w:val="16"/>
              </w:rPr>
              <w:t xml:space="preserve">fee for </w:t>
            </w:r>
            <w:r w:rsidRPr="004938FA">
              <w:rPr>
                <w:rFonts w:ascii="Century Gothic" w:hAnsi="Century Gothic"/>
                <w:sz w:val="16"/>
                <w:szCs w:val="16"/>
              </w:rPr>
              <w:t>services)</w:t>
            </w:r>
          </w:p>
        </w:tc>
        <w:tc>
          <w:tcPr>
            <w:tcW w:w="1800" w:type="dxa"/>
            <w:tcBorders>
              <w:bottom w:val="single" w:sz="18" w:space="0" w:color="auto"/>
            </w:tcBorders>
            <w:shd w:val="clear" w:color="auto" w:fill="F3F3F3"/>
          </w:tcPr>
          <w:p w:rsidR="00064060" w:rsidRPr="001258C1" w:rsidRDefault="00064060" w:rsidP="00DD2050">
            <w:pPr>
              <w:jc w:val="center"/>
              <w:rPr>
                <w:rFonts w:ascii="Century Gothic" w:hAnsi="Century Gothic"/>
                <w:sz w:val="20"/>
              </w:rPr>
            </w:pPr>
          </w:p>
          <w:p w:rsidR="00064060" w:rsidRPr="001258C1" w:rsidRDefault="00064060" w:rsidP="00D7605C">
            <w:pPr>
              <w:jc w:val="center"/>
              <w:rPr>
                <w:rFonts w:ascii="Century Gothic" w:hAnsi="Century Gothic"/>
                <w:sz w:val="20"/>
              </w:rPr>
            </w:pPr>
          </w:p>
          <w:p w:rsidR="00064060" w:rsidRPr="001258C1" w:rsidRDefault="00064060" w:rsidP="00D7605C">
            <w:pPr>
              <w:jc w:val="center"/>
              <w:rPr>
                <w:rFonts w:ascii="Century Gothic" w:hAnsi="Century Gothic"/>
                <w:color w:val="000000"/>
                <w:sz w:val="20"/>
              </w:rPr>
            </w:pPr>
          </w:p>
          <w:p w:rsidR="00064060" w:rsidRPr="001258C1" w:rsidRDefault="00064060" w:rsidP="00D7605C">
            <w:pPr>
              <w:jc w:val="center"/>
              <w:rPr>
                <w:rFonts w:ascii="Century Gothic" w:hAnsi="Century Gothic"/>
                <w:sz w:val="20"/>
              </w:rPr>
            </w:pPr>
          </w:p>
        </w:tc>
        <w:tc>
          <w:tcPr>
            <w:tcW w:w="2880" w:type="dxa"/>
            <w:tcBorders>
              <w:bottom w:val="single" w:sz="18" w:space="0" w:color="auto"/>
            </w:tcBorders>
            <w:shd w:val="clear" w:color="auto" w:fill="F3F3F3"/>
          </w:tcPr>
          <w:p w:rsidR="00064060" w:rsidRPr="00A00B99" w:rsidRDefault="00064060" w:rsidP="00DD2050">
            <w:pPr>
              <w:rPr>
                <w:rFonts w:ascii="Century Gothic" w:hAnsi="Century Gothic"/>
                <w:color w:val="000000" w:themeColor="text1"/>
                <w:sz w:val="20"/>
              </w:rPr>
            </w:pPr>
          </w:p>
        </w:tc>
        <w:tc>
          <w:tcPr>
            <w:tcW w:w="1800" w:type="dxa"/>
            <w:tcBorders>
              <w:bottom w:val="single" w:sz="18" w:space="0" w:color="auto"/>
              <w:right w:val="single" w:sz="18" w:space="0" w:color="auto"/>
            </w:tcBorders>
            <w:shd w:val="clear" w:color="auto" w:fill="F3F3F3"/>
          </w:tcPr>
          <w:p w:rsidR="00064060" w:rsidRPr="00A00B99" w:rsidRDefault="00064060" w:rsidP="006B2399">
            <w:pPr>
              <w:rPr>
                <w:rFonts w:ascii="Century Gothic" w:hAnsi="Century Gothic"/>
                <w:color w:val="000000" w:themeColor="text1"/>
                <w:sz w:val="20"/>
              </w:rPr>
            </w:pPr>
          </w:p>
        </w:tc>
      </w:tr>
      <w:tr w:rsidR="00064060" w:rsidRPr="00A00B99" w:rsidTr="00814612">
        <w:trPr>
          <w:trHeight w:val="2232"/>
        </w:trPr>
        <w:tc>
          <w:tcPr>
            <w:tcW w:w="2070" w:type="dxa"/>
            <w:vMerge/>
            <w:tcBorders>
              <w:left w:val="single" w:sz="18" w:space="0" w:color="auto"/>
              <w:right w:val="single" w:sz="18" w:space="0" w:color="auto"/>
            </w:tcBorders>
          </w:tcPr>
          <w:p w:rsidR="00064060" w:rsidRPr="004938FA" w:rsidRDefault="00064060" w:rsidP="00D7605C">
            <w:pPr>
              <w:jc w:val="center"/>
              <w:rPr>
                <w:rFonts w:ascii="Century Gothic" w:hAnsi="Century Gothic"/>
                <w:sz w:val="20"/>
              </w:rPr>
            </w:pPr>
          </w:p>
        </w:tc>
        <w:tc>
          <w:tcPr>
            <w:tcW w:w="1530" w:type="dxa"/>
            <w:tcBorders>
              <w:top w:val="single" w:sz="18" w:space="0" w:color="auto"/>
              <w:left w:val="single" w:sz="18" w:space="0" w:color="auto"/>
            </w:tcBorders>
          </w:tcPr>
          <w:p w:rsidR="00064060" w:rsidRDefault="00064060" w:rsidP="00D7605C">
            <w:pPr>
              <w:jc w:val="center"/>
              <w:rPr>
                <w:rFonts w:ascii="Century Gothic" w:hAnsi="Century Gothic"/>
                <w:color w:val="0000FF"/>
                <w:sz w:val="20"/>
              </w:rPr>
            </w:pPr>
            <w:r w:rsidRPr="002F70C1">
              <w:rPr>
                <w:rFonts w:ascii="Century Gothic" w:hAnsi="Century Gothic"/>
                <w:color w:val="000000" w:themeColor="text1"/>
                <w:sz w:val="20"/>
              </w:rPr>
              <w:t xml:space="preserve">Community </w:t>
            </w:r>
            <w:r w:rsidR="00011963">
              <w:rPr>
                <w:rFonts w:ascii="Century Gothic" w:hAnsi="Century Gothic"/>
                <w:color w:val="000000" w:themeColor="text1"/>
                <w:sz w:val="20"/>
              </w:rPr>
              <w:t>Brain Injury Services (CBIS)</w:t>
            </w:r>
          </w:p>
          <w:p w:rsidR="00064060" w:rsidRDefault="00064060" w:rsidP="00D7605C">
            <w:pPr>
              <w:jc w:val="center"/>
              <w:rPr>
                <w:rFonts w:ascii="Century Gothic" w:hAnsi="Century Gothic"/>
                <w:color w:val="0000FF"/>
                <w:sz w:val="20"/>
              </w:rPr>
            </w:pPr>
          </w:p>
          <w:p w:rsidR="00064060" w:rsidRDefault="00064060" w:rsidP="00D7605C">
            <w:pPr>
              <w:jc w:val="center"/>
              <w:rPr>
                <w:rFonts w:ascii="Century Gothic" w:hAnsi="Century Gothic"/>
                <w:color w:val="0000FF"/>
                <w:sz w:val="20"/>
              </w:rPr>
            </w:pPr>
          </w:p>
          <w:p w:rsidR="00064060" w:rsidRPr="004938FA" w:rsidRDefault="00064060" w:rsidP="00D7605C">
            <w:pPr>
              <w:jc w:val="center"/>
              <w:rPr>
                <w:rFonts w:ascii="Century Gothic" w:hAnsi="Century Gothic"/>
                <w:sz w:val="20"/>
              </w:rPr>
            </w:pPr>
          </w:p>
        </w:tc>
        <w:tc>
          <w:tcPr>
            <w:tcW w:w="2250" w:type="dxa"/>
            <w:tcBorders>
              <w:top w:val="single" w:sz="18" w:space="0" w:color="auto"/>
              <w:bottom w:val="single" w:sz="8" w:space="0" w:color="auto"/>
            </w:tcBorders>
          </w:tcPr>
          <w:p w:rsidR="00064060" w:rsidRPr="004938FA" w:rsidRDefault="00064060" w:rsidP="00D7605C">
            <w:pPr>
              <w:jc w:val="center"/>
              <w:rPr>
                <w:rFonts w:ascii="Century Gothic" w:hAnsi="Century Gothic"/>
                <w:sz w:val="20"/>
              </w:rPr>
            </w:pPr>
            <w:r w:rsidRPr="004938FA">
              <w:rPr>
                <w:rFonts w:ascii="Century Gothic" w:hAnsi="Century Gothic"/>
                <w:b/>
                <w:sz w:val="22"/>
                <w:szCs w:val="22"/>
              </w:rPr>
              <w:t xml:space="preserve">The Mill  House: </w:t>
            </w:r>
            <w:r w:rsidRPr="004938FA">
              <w:rPr>
                <w:rFonts w:ascii="Century Gothic" w:hAnsi="Century Gothic"/>
                <w:i/>
                <w:sz w:val="20"/>
              </w:rPr>
              <w:t>Clubhouse</w:t>
            </w:r>
            <w:r w:rsidRPr="004938FA">
              <w:rPr>
                <w:rFonts w:ascii="Century Gothic" w:hAnsi="Century Gothic"/>
                <w:sz w:val="16"/>
                <w:szCs w:val="16"/>
              </w:rPr>
              <w:t>(5-day/week vocational, therapeutic social environment; daily attendance varies)</w:t>
            </w:r>
          </w:p>
        </w:tc>
        <w:tc>
          <w:tcPr>
            <w:tcW w:w="1800" w:type="dxa"/>
            <w:tcBorders>
              <w:top w:val="single" w:sz="18" w:space="0" w:color="auto"/>
              <w:bottom w:val="single" w:sz="8" w:space="0" w:color="auto"/>
            </w:tcBorders>
            <w:shd w:val="clear" w:color="auto" w:fill="F3F3F3"/>
          </w:tcPr>
          <w:p w:rsidR="00064060" w:rsidRPr="001258C1" w:rsidRDefault="00064060" w:rsidP="00A97F35">
            <w:pPr>
              <w:jc w:val="center"/>
              <w:rPr>
                <w:rFonts w:ascii="Century Gothic" w:hAnsi="Century Gothic"/>
                <w:sz w:val="20"/>
              </w:rPr>
            </w:pPr>
            <w:r w:rsidRPr="00A97F35">
              <w:rPr>
                <w:rFonts w:ascii="Century Gothic" w:hAnsi="Century Gothic"/>
                <w:color w:val="000000" w:themeColor="text1"/>
                <w:sz w:val="20"/>
              </w:rPr>
              <w:t>$</w:t>
            </w:r>
            <w:r w:rsidR="00A97F35" w:rsidRPr="00A97F35">
              <w:rPr>
                <w:rFonts w:ascii="Century Gothic" w:hAnsi="Century Gothic"/>
                <w:color w:val="000000" w:themeColor="text1"/>
                <w:sz w:val="20"/>
              </w:rPr>
              <w:t>207,119</w:t>
            </w:r>
          </w:p>
        </w:tc>
        <w:tc>
          <w:tcPr>
            <w:tcW w:w="2880" w:type="dxa"/>
            <w:tcBorders>
              <w:top w:val="single" w:sz="18" w:space="0" w:color="auto"/>
              <w:bottom w:val="single" w:sz="8" w:space="0" w:color="auto"/>
            </w:tcBorders>
            <w:shd w:val="clear" w:color="auto" w:fill="F3F3F3"/>
          </w:tcPr>
          <w:p w:rsidR="00064060" w:rsidRPr="00A00B99" w:rsidRDefault="00064060" w:rsidP="00814612">
            <w:pPr>
              <w:rPr>
                <w:rFonts w:ascii="Century Gothic" w:hAnsi="Century Gothic"/>
                <w:color w:val="000000" w:themeColor="text1"/>
                <w:sz w:val="20"/>
              </w:rPr>
            </w:pPr>
            <w:r w:rsidRPr="006B2399">
              <w:rPr>
                <w:rFonts w:ascii="Century Gothic" w:hAnsi="Century Gothic"/>
                <w:color w:val="000000" w:themeColor="text1"/>
                <w:sz w:val="20"/>
                <w:u w:val="single"/>
              </w:rPr>
              <w:t>75</w:t>
            </w:r>
            <w:r w:rsidRPr="006B2399">
              <w:rPr>
                <w:rFonts w:ascii="Century Gothic" w:hAnsi="Century Gothic"/>
                <w:color w:val="000000" w:themeColor="text1"/>
                <w:sz w:val="20"/>
              </w:rPr>
              <w:t xml:space="preserve"> Total Clubhouse Members (1</w:t>
            </w:r>
            <w:r>
              <w:rPr>
                <w:rFonts w:ascii="Century Gothic" w:hAnsi="Century Gothic"/>
                <w:color w:val="000000" w:themeColor="text1"/>
                <w:sz w:val="20"/>
              </w:rPr>
              <w:t>5</w:t>
            </w:r>
            <w:r w:rsidRPr="006B2399">
              <w:rPr>
                <w:rFonts w:ascii="Century Gothic" w:hAnsi="Century Gothic"/>
                <w:color w:val="000000" w:themeColor="text1"/>
                <w:sz w:val="20"/>
              </w:rPr>
              <w:t xml:space="preserve"> average daily census); </w:t>
            </w:r>
            <w:r w:rsidRPr="006B2399">
              <w:rPr>
                <w:rFonts w:ascii="Century Gothic" w:hAnsi="Century Gothic"/>
                <w:color w:val="000000" w:themeColor="text1"/>
                <w:sz w:val="20"/>
                <w:u w:val="single"/>
              </w:rPr>
              <w:t>25</w:t>
            </w:r>
            <w:r w:rsidRPr="006B2399">
              <w:rPr>
                <w:rFonts w:ascii="Century Gothic" w:hAnsi="Century Gothic"/>
                <w:color w:val="000000" w:themeColor="text1"/>
                <w:sz w:val="20"/>
              </w:rPr>
              <w:t xml:space="preserve"> Consultation</w:t>
            </w:r>
            <w:r w:rsidR="00814612">
              <w:rPr>
                <w:rFonts w:ascii="Century Gothic" w:hAnsi="Century Gothic"/>
                <w:color w:val="000000" w:themeColor="text1"/>
                <w:sz w:val="20"/>
              </w:rPr>
              <w:t>s</w:t>
            </w:r>
            <w:r w:rsidRPr="006B2399">
              <w:rPr>
                <w:rFonts w:ascii="Century Gothic" w:hAnsi="Century Gothic"/>
                <w:color w:val="000000" w:themeColor="text1"/>
                <w:sz w:val="20"/>
              </w:rPr>
              <w:t xml:space="preserve"> and Information &amp; Referral; For all CBIS sites: 10</w:t>
            </w:r>
            <w:r>
              <w:rPr>
                <w:rFonts w:ascii="Century Gothic" w:hAnsi="Century Gothic"/>
                <w:color w:val="000000" w:themeColor="text1"/>
                <w:sz w:val="20"/>
              </w:rPr>
              <w:t>7</w:t>
            </w:r>
            <w:r w:rsidRPr="006B2399">
              <w:rPr>
                <w:rFonts w:ascii="Century Gothic" w:hAnsi="Century Gothic"/>
                <w:color w:val="000000" w:themeColor="text1"/>
                <w:sz w:val="20"/>
              </w:rPr>
              <w:t xml:space="preserve"> Education / Training and Public Awareness / Outreach (2,</w:t>
            </w:r>
            <w:r>
              <w:rPr>
                <w:rFonts w:ascii="Century Gothic" w:hAnsi="Century Gothic"/>
                <w:color w:val="000000" w:themeColor="text1"/>
                <w:sz w:val="20"/>
              </w:rPr>
              <w:t>9</w:t>
            </w:r>
            <w:r w:rsidRPr="006B2399">
              <w:rPr>
                <w:rFonts w:ascii="Century Gothic" w:hAnsi="Century Gothic"/>
                <w:color w:val="000000" w:themeColor="text1"/>
                <w:sz w:val="20"/>
              </w:rPr>
              <w:t>00 people).</w:t>
            </w:r>
          </w:p>
        </w:tc>
        <w:tc>
          <w:tcPr>
            <w:tcW w:w="1800" w:type="dxa"/>
            <w:tcBorders>
              <w:top w:val="single" w:sz="18" w:space="0" w:color="auto"/>
              <w:bottom w:val="single" w:sz="8" w:space="0" w:color="auto"/>
              <w:right w:val="single" w:sz="18" w:space="0" w:color="auto"/>
            </w:tcBorders>
            <w:shd w:val="clear" w:color="auto" w:fill="F3F3F3"/>
          </w:tcPr>
          <w:p w:rsidR="00064060" w:rsidRPr="006B2399" w:rsidRDefault="00064060" w:rsidP="006B2399">
            <w:pPr>
              <w:rPr>
                <w:rFonts w:ascii="Century Gothic" w:hAnsi="Century Gothic"/>
                <w:b/>
                <w:color w:val="000000" w:themeColor="text1"/>
                <w:sz w:val="20"/>
              </w:rPr>
            </w:pPr>
            <w:r w:rsidRPr="006B2399">
              <w:rPr>
                <w:rFonts w:ascii="Century Gothic" w:hAnsi="Century Gothic"/>
                <w:b/>
                <w:color w:val="000000" w:themeColor="text1"/>
                <w:sz w:val="20"/>
              </w:rPr>
              <w:t xml:space="preserve">Total: </w:t>
            </w:r>
            <w:r w:rsidRPr="006B2399">
              <w:rPr>
                <w:rFonts w:ascii="Century Gothic" w:hAnsi="Century Gothic"/>
                <w:b/>
                <w:color w:val="000000" w:themeColor="text1"/>
                <w:sz w:val="20"/>
                <w:u w:val="single"/>
              </w:rPr>
              <w:t>$1</w:t>
            </w:r>
            <w:r>
              <w:rPr>
                <w:rFonts w:ascii="Century Gothic" w:hAnsi="Century Gothic"/>
                <w:b/>
                <w:color w:val="000000" w:themeColor="text1"/>
                <w:sz w:val="20"/>
                <w:u w:val="single"/>
              </w:rPr>
              <w:t>68</w:t>
            </w:r>
            <w:r w:rsidRPr="006B2399">
              <w:rPr>
                <w:rFonts w:ascii="Century Gothic" w:hAnsi="Century Gothic"/>
                <w:b/>
                <w:color w:val="000000" w:themeColor="text1"/>
                <w:sz w:val="20"/>
                <w:u w:val="single"/>
              </w:rPr>
              <w:t>,</w:t>
            </w:r>
            <w:r>
              <w:rPr>
                <w:rFonts w:ascii="Century Gothic" w:hAnsi="Century Gothic"/>
                <w:b/>
                <w:color w:val="000000" w:themeColor="text1"/>
                <w:sz w:val="20"/>
                <w:u w:val="single"/>
              </w:rPr>
              <w:t>6</w:t>
            </w:r>
            <w:r w:rsidRPr="006B2399">
              <w:rPr>
                <w:rFonts w:ascii="Century Gothic" w:hAnsi="Century Gothic"/>
                <w:b/>
                <w:color w:val="000000" w:themeColor="text1"/>
                <w:sz w:val="20"/>
                <w:u w:val="single"/>
              </w:rPr>
              <w:t>10</w:t>
            </w:r>
            <w:r>
              <w:rPr>
                <w:rFonts w:ascii="Century Gothic" w:hAnsi="Century Gothic"/>
                <w:b/>
                <w:color w:val="000000" w:themeColor="text1"/>
                <w:sz w:val="20"/>
                <w:u w:val="single"/>
              </w:rPr>
              <w:t xml:space="preserve"> </w:t>
            </w:r>
            <w:r w:rsidRPr="006B2399">
              <w:rPr>
                <w:rFonts w:ascii="Century Gothic" w:hAnsi="Century Gothic"/>
                <w:color w:val="000000" w:themeColor="text1"/>
                <w:sz w:val="20"/>
              </w:rPr>
              <w:t>(plus 1800 hours of volunteer service).</w:t>
            </w:r>
          </w:p>
        </w:tc>
      </w:tr>
      <w:tr w:rsidR="006B2399" w:rsidRPr="00A00B99" w:rsidTr="00814612">
        <w:trPr>
          <w:trHeight w:val="1015"/>
        </w:trPr>
        <w:tc>
          <w:tcPr>
            <w:tcW w:w="2070" w:type="dxa"/>
            <w:vMerge w:val="restart"/>
            <w:tcBorders>
              <w:left w:val="single" w:sz="18" w:space="0" w:color="auto"/>
              <w:right w:val="single" w:sz="18" w:space="0" w:color="auto"/>
            </w:tcBorders>
          </w:tcPr>
          <w:p w:rsidR="006B2399" w:rsidRPr="00D01312" w:rsidRDefault="006B2399" w:rsidP="00D7605C">
            <w:pPr>
              <w:jc w:val="center"/>
              <w:rPr>
                <w:rFonts w:ascii="Century Gothic" w:hAnsi="Century Gothic"/>
                <w:sz w:val="20"/>
              </w:rPr>
            </w:pPr>
            <w:r w:rsidRPr="00D01312">
              <w:rPr>
                <w:rFonts w:ascii="Century Gothic" w:hAnsi="Century Gothic"/>
                <w:sz w:val="20"/>
              </w:rPr>
              <w:t>Richmond and surrounding areas</w:t>
            </w:r>
          </w:p>
          <w:p w:rsidR="006B2399" w:rsidRPr="00D01312" w:rsidRDefault="006B2399" w:rsidP="00D7605C">
            <w:pPr>
              <w:jc w:val="center"/>
              <w:rPr>
                <w:rFonts w:ascii="Century Gothic" w:hAnsi="Century Gothic"/>
                <w:sz w:val="20"/>
              </w:rPr>
            </w:pPr>
          </w:p>
        </w:tc>
        <w:tc>
          <w:tcPr>
            <w:tcW w:w="1530" w:type="dxa"/>
            <w:tcBorders>
              <w:left w:val="single" w:sz="18" w:space="0" w:color="auto"/>
            </w:tcBorders>
          </w:tcPr>
          <w:p w:rsidR="006B2399" w:rsidRPr="00D01312" w:rsidRDefault="006B2399" w:rsidP="00D7605C">
            <w:pPr>
              <w:jc w:val="center"/>
              <w:rPr>
                <w:rFonts w:ascii="Century Gothic" w:hAnsi="Century Gothic"/>
                <w:sz w:val="20"/>
              </w:rPr>
            </w:pPr>
          </w:p>
        </w:tc>
        <w:tc>
          <w:tcPr>
            <w:tcW w:w="2250" w:type="dxa"/>
            <w:tcBorders>
              <w:top w:val="single" w:sz="8" w:space="0" w:color="auto"/>
              <w:bottom w:val="single" w:sz="18" w:space="0" w:color="auto"/>
            </w:tcBorders>
          </w:tcPr>
          <w:p w:rsidR="006B2399" w:rsidRDefault="006B2399" w:rsidP="00D7605C">
            <w:pPr>
              <w:jc w:val="center"/>
              <w:rPr>
                <w:rFonts w:ascii="Century Gothic" w:hAnsi="Century Gothic"/>
                <w:b/>
                <w:sz w:val="22"/>
                <w:szCs w:val="22"/>
              </w:rPr>
            </w:pPr>
            <w:r>
              <w:rPr>
                <w:rFonts w:ascii="Century Gothic" w:hAnsi="Century Gothic"/>
                <w:b/>
                <w:sz w:val="22"/>
                <w:szCs w:val="22"/>
              </w:rPr>
              <w:t xml:space="preserve">Case Management </w:t>
            </w:r>
          </w:p>
          <w:p w:rsidR="006B2399" w:rsidRPr="004938FA" w:rsidRDefault="006B2399" w:rsidP="00814612">
            <w:pPr>
              <w:jc w:val="center"/>
              <w:rPr>
                <w:rFonts w:ascii="Century Gothic" w:hAnsi="Century Gothic"/>
                <w:b/>
                <w:sz w:val="22"/>
                <w:szCs w:val="22"/>
              </w:rPr>
            </w:pPr>
            <w:r w:rsidRPr="001344E4">
              <w:rPr>
                <w:rFonts w:ascii="Century Gothic" w:hAnsi="Century Gothic"/>
                <w:sz w:val="16"/>
                <w:szCs w:val="16"/>
              </w:rPr>
              <w:t>(</w:t>
            </w:r>
            <w:r w:rsidRPr="00F4662A">
              <w:rPr>
                <w:rFonts w:ascii="Century Gothic" w:hAnsi="Century Gothic"/>
                <w:i/>
                <w:sz w:val="16"/>
                <w:szCs w:val="16"/>
              </w:rPr>
              <w:t xml:space="preserve">Case </w:t>
            </w:r>
            <w:r>
              <w:rPr>
                <w:rFonts w:ascii="Century Gothic" w:hAnsi="Century Gothic"/>
                <w:i/>
                <w:sz w:val="16"/>
                <w:szCs w:val="16"/>
              </w:rPr>
              <w:t>Manager</w:t>
            </w:r>
            <w:r>
              <w:rPr>
                <w:rFonts w:ascii="Century Gothic" w:hAnsi="Century Gothic"/>
                <w:sz w:val="16"/>
                <w:szCs w:val="16"/>
              </w:rPr>
              <w:t xml:space="preserve">: </w:t>
            </w:r>
            <w:r w:rsidRPr="001344E4">
              <w:rPr>
                <w:rFonts w:ascii="Century Gothic" w:hAnsi="Century Gothic"/>
                <w:sz w:val="16"/>
                <w:szCs w:val="16"/>
              </w:rPr>
              <w:t xml:space="preserve">case management, consultation, education/awareness, </w:t>
            </w:r>
            <w:r w:rsidR="00814612">
              <w:rPr>
                <w:rFonts w:ascii="Century Gothic" w:hAnsi="Century Gothic"/>
                <w:sz w:val="16"/>
                <w:szCs w:val="16"/>
              </w:rPr>
              <w:t>fee for services</w:t>
            </w:r>
            <w:r w:rsidRPr="001344E4">
              <w:rPr>
                <w:rFonts w:ascii="Century Gothic" w:hAnsi="Century Gothic"/>
                <w:sz w:val="16"/>
                <w:szCs w:val="16"/>
              </w:rPr>
              <w:t>)</w:t>
            </w:r>
          </w:p>
        </w:tc>
        <w:tc>
          <w:tcPr>
            <w:tcW w:w="1800" w:type="dxa"/>
            <w:tcBorders>
              <w:top w:val="single" w:sz="8" w:space="0" w:color="auto"/>
              <w:bottom w:val="single" w:sz="18" w:space="0" w:color="auto"/>
            </w:tcBorders>
            <w:shd w:val="clear" w:color="auto" w:fill="F3F3F3"/>
          </w:tcPr>
          <w:p w:rsidR="006B2399" w:rsidRPr="001258C1" w:rsidRDefault="006B2399" w:rsidP="00A97F35">
            <w:pPr>
              <w:jc w:val="center"/>
              <w:rPr>
                <w:rFonts w:ascii="Century Gothic" w:hAnsi="Century Gothic"/>
                <w:sz w:val="20"/>
              </w:rPr>
            </w:pPr>
            <w:r w:rsidRPr="00A97F35">
              <w:rPr>
                <w:rFonts w:ascii="Century Gothic" w:hAnsi="Century Gothic"/>
                <w:color w:val="000000" w:themeColor="text1"/>
                <w:sz w:val="20"/>
              </w:rPr>
              <w:t>$1</w:t>
            </w:r>
            <w:r w:rsidR="00A97F35" w:rsidRPr="00A97F35">
              <w:rPr>
                <w:rFonts w:ascii="Century Gothic" w:hAnsi="Century Gothic"/>
                <w:color w:val="000000" w:themeColor="text1"/>
                <w:sz w:val="20"/>
              </w:rPr>
              <w:t>13,311</w:t>
            </w:r>
          </w:p>
        </w:tc>
        <w:tc>
          <w:tcPr>
            <w:tcW w:w="2880" w:type="dxa"/>
            <w:tcBorders>
              <w:top w:val="single" w:sz="8" w:space="0" w:color="auto"/>
              <w:bottom w:val="single" w:sz="18" w:space="0" w:color="auto"/>
            </w:tcBorders>
            <w:shd w:val="clear" w:color="auto" w:fill="F3F3F3"/>
          </w:tcPr>
          <w:p w:rsidR="006B2399" w:rsidRPr="00A00B99" w:rsidRDefault="00151BCB" w:rsidP="00151BCB">
            <w:pPr>
              <w:rPr>
                <w:rFonts w:ascii="Century Gothic" w:hAnsi="Century Gothic"/>
                <w:color w:val="000000" w:themeColor="text1"/>
                <w:sz w:val="20"/>
              </w:rPr>
            </w:pPr>
            <w:r>
              <w:rPr>
                <w:rFonts w:ascii="Century Gothic" w:hAnsi="Century Gothic"/>
                <w:color w:val="000000" w:themeColor="text1"/>
                <w:sz w:val="20"/>
                <w:u w:val="single"/>
              </w:rPr>
              <w:t>93</w:t>
            </w:r>
            <w:r w:rsidR="006B2399" w:rsidRPr="00A00B99">
              <w:rPr>
                <w:rFonts w:ascii="Century Gothic" w:hAnsi="Century Gothic"/>
                <w:color w:val="000000" w:themeColor="text1"/>
                <w:sz w:val="20"/>
                <w:u w:val="single"/>
              </w:rPr>
              <w:t xml:space="preserve"> </w:t>
            </w:r>
            <w:r w:rsidR="006B2399" w:rsidRPr="00A00B99">
              <w:rPr>
                <w:rFonts w:ascii="Century Gothic" w:hAnsi="Century Gothic"/>
                <w:color w:val="000000" w:themeColor="text1"/>
                <w:sz w:val="20"/>
              </w:rPr>
              <w:t>Case Management (4</w:t>
            </w:r>
            <w:r>
              <w:rPr>
                <w:rFonts w:ascii="Century Gothic" w:hAnsi="Century Gothic"/>
                <w:color w:val="000000" w:themeColor="text1"/>
                <w:sz w:val="20"/>
              </w:rPr>
              <w:t>8</w:t>
            </w:r>
            <w:r w:rsidR="006B2399" w:rsidRPr="00A00B99">
              <w:rPr>
                <w:rFonts w:ascii="Century Gothic" w:hAnsi="Century Gothic"/>
                <w:color w:val="000000" w:themeColor="text1"/>
                <w:sz w:val="20"/>
              </w:rPr>
              <w:t xml:space="preserve"> active</w:t>
            </w:r>
            <w:r>
              <w:rPr>
                <w:rFonts w:ascii="Century Gothic" w:hAnsi="Century Gothic"/>
                <w:color w:val="000000" w:themeColor="text1"/>
                <w:sz w:val="20"/>
              </w:rPr>
              <w:t xml:space="preserve"> / </w:t>
            </w:r>
            <w:r w:rsidR="006B2399" w:rsidRPr="00A00B99">
              <w:rPr>
                <w:rFonts w:ascii="Century Gothic" w:hAnsi="Century Gothic"/>
                <w:color w:val="000000" w:themeColor="text1"/>
                <w:sz w:val="20"/>
              </w:rPr>
              <w:t>follow-along</w:t>
            </w:r>
            <w:r>
              <w:rPr>
                <w:rFonts w:ascii="Century Gothic" w:hAnsi="Century Gothic"/>
                <w:color w:val="000000" w:themeColor="text1"/>
                <w:sz w:val="20"/>
              </w:rPr>
              <w:t xml:space="preserve"> status</w:t>
            </w:r>
            <w:r w:rsidR="006B2399" w:rsidRPr="00A00B99">
              <w:rPr>
                <w:rFonts w:ascii="Century Gothic" w:hAnsi="Century Gothic"/>
                <w:color w:val="000000" w:themeColor="text1"/>
                <w:sz w:val="20"/>
              </w:rPr>
              <w:t xml:space="preserve">); </w:t>
            </w:r>
            <w:r w:rsidRPr="00151BCB">
              <w:rPr>
                <w:rFonts w:ascii="Century Gothic" w:hAnsi="Century Gothic"/>
                <w:color w:val="000000" w:themeColor="text1"/>
                <w:sz w:val="20"/>
                <w:u w:val="single"/>
              </w:rPr>
              <w:t>45</w:t>
            </w:r>
            <w:r w:rsidR="006B2399" w:rsidRPr="00A00B99">
              <w:rPr>
                <w:rFonts w:ascii="Century Gothic" w:hAnsi="Century Gothic"/>
                <w:color w:val="000000" w:themeColor="text1"/>
                <w:sz w:val="20"/>
              </w:rPr>
              <w:t xml:space="preserve"> Consultation and Information &amp; Referral.</w:t>
            </w:r>
            <w:r w:rsidR="006B2399" w:rsidRPr="00A00B99">
              <w:rPr>
                <w:rFonts w:ascii="Century Gothic" w:hAnsi="Century Gothic"/>
                <w:color w:val="000000" w:themeColor="text1"/>
                <w:sz w:val="20"/>
                <w:u w:val="single"/>
              </w:rPr>
              <w:t xml:space="preserve"> </w:t>
            </w:r>
          </w:p>
        </w:tc>
        <w:tc>
          <w:tcPr>
            <w:tcW w:w="1800" w:type="dxa"/>
            <w:tcBorders>
              <w:top w:val="single" w:sz="8" w:space="0" w:color="auto"/>
              <w:bottom w:val="single" w:sz="18" w:space="0" w:color="auto"/>
              <w:right w:val="single" w:sz="18" w:space="0" w:color="auto"/>
            </w:tcBorders>
            <w:shd w:val="clear" w:color="auto" w:fill="F3F3F3"/>
          </w:tcPr>
          <w:p w:rsidR="006B2399" w:rsidRPr="00A00B99" w:rsidRDefault="006B2399" w:rsidP="00877D67">
            <w:pPr>
              <w:rPr>
                <w:rFonts w:ascii="Century Gothic" w:hAnsi="Century Gothic"/>
                <w:color w:val="000000" w:themeColor="text1"/>
                <w:sz w:val="20"/>
              </w:rPr>
            </w:pPr>
            <w:r w:rsidRPr="00A00B99">
              <w:rPr>
                <w:rFonts w:ascii="Century Gothic" w:hAnsi="Century Gothic"/>
                <w:b/>
                <w:bCs/>
                <w:color w:val="000000" w:themeColor="text1"/>
                <w:sz w:val="20"/>
              </w:rPr>
              <w:t xml:space="preserve">Total: </w:t>
            </w:r>
            <w:r w:rsidRPr="00A00B99">
              <w:rPr>
                <w:rFonts w:ascii="Century Gothic" w:hAnsi="Century Gothic"/>
                <w:b/>
                <w:bCs/>
                <w:color w:val="000000" w:themeColor="text1"/>
                <w:sz w:val="20"/>
                <w:u w:val="single"/>
              </w:rPr>
              <w:t>$</w:t>
            </w:r>
            <w:r w:rsidR="00151BCB">
              <w:rPr>
                <w:rFonts w:ascii="Century Gothic" w:hAnsi="Century Gothic"/>
                <w:b/>
                <w:bCs/>
                <w:color w:val="000000" w:themeColor="text1"/>
                <w:sz w:val="20"/>
                <w:u w:val="single"/>
              </w:rPr>
              <w:t>34</w:t>
            </w:r>
            <w:r w:rsidRPr="00A00B99">
              <w:rPr>
                <w:rFonts w:ascii="Century Gothic" w:hAnsi="Century Gothic"/>
                <w:b/>
                <w:bCs/>
                <w:color w:val="000000" w:themeColor="text1"/>
                <w:sz w:val="20"/>
                <w:u w:val="single"/>
              </w:rPr>
              <w:t>,</w:t>
            </w:r>
            <w:r w:rsidR="00151BCB">
              <w:rPr>
                <w:rFonts w:ascii="Century Gothic" w:hAnsi="Century Gothic"/>
                <w:b/>
                <w:bCs/>
                <w:color w:val="000000" w:themeColor="text1"/>
                <w:sz w:val="20"/>
                <w:u w:val="single"/>
              </w:rPr>
              <w:t xml:space="preserve">689 </w:t>
            </w:r>
            <w:r w:rsidR="00151BCB" w:rsidRPr="00151BCB">
              <w:rPr>
                <w:rFonts w:ascii="Century Gothic" w:hAnsi="Century Gothic"/>
                <w:bCs/>
                <w:color w:val="000000" w:themeColor="text1"/>
                <w:sz w:val="20"/>
              </w:rPr>
              <w:t xml:space="preserve">(plus 720 </w:t>
            </w:r>
            <w:r w:rsidR="00877D67">
              <w:rPr>
                <w:rFonts w:ascii="Century Gothic" w:hAnsi="Century Gothic"/>
                <w:bCs/>
                <w:color w:val="000000" w:themeColor="text1"/>
                <w:sz w:val="20"/>
              </w:rPr>
              <w:t xml:space="preserve">volunteer </w:t>
            </w:r>
            <w:r w:rsidR="00151BCB" w:rsidRPr="00151BCB">
              <w:rPr>
                <w:rFonts w:ascii="Century Gothic" w:hAnsi="Century Gothic"/>
                <w:bCs/>
                <w:color w:val="000000" w:themeColor="text1"/>
                <w:sz w:val="20"/>
              </w:rPr>
              <w:t>hours)</w:t>
            </w:r>
            <w:r w:rsidRPr="00151BCB">
              <w:rPr>
                <w:rFonts w:ascii="Century Gothic" w:hAnsi="Century Gothic"/>
                <w:bCs/>
                <w:color w:val="000000" w:themeColor="text1"/>
                <w:sz w:val="20"/>
              </w:rPr>
              <w:t>.</w:t>
            </w:r>
          </w:p>
        </w:tc>
      </w:tr>
      <w:tr w:rsidR="006B2399" w:rsidRPr="00A00B99" w:rsidTr="00814612">
        <w:tc>
          <w:tcPr>
            <w:tcW w:w="2070" w:type="dxa"/>
            <w:vMerge/>
            <w:tcBorders>
              <w:left w:val="single" w:sz="18" w:space="0" w:color="auto"/>
              <w:bottom w:val="single" w:sz="18" w:space="0" w:color="auto"/>
              <w:right w:val="single" w:sz="18" w:space="0" w:color="auto"/>
            </w:tcBorders>
          </w:tcPr>
          <w:p w:rsidR="006B2399" w:rsidRPr="00D01312" w:rsidRDefault="006B2399" w:rsidP="00D7605C">
            <w:pPr>
              <w:jc w:val="center"/>
              <w:rPr>
                <w:rFonts w:ascii="Century Gothic" w:hAnsi="Century Gothic"/>
                <w:sz w:val="20"/>
              </w:rPr>
            </w:pPr>
          </w:p>
        </w:tc>
        <w:tc>
          <w:tcPr>
            <w:tcW w:w="1530" w:type="dxa"/>
            <w:tcBorders>
              <w:left w:val="single" w:sz="18" w:space="0" w:color="auto"/>
              <w:bottom w:val="single" w:sz="18" w:space="0" w:color="auto"/>
            </w:tcBorders>
          </w:tcPr>
          <w:p w:rsidR="006B2399" w:rsidRPr="00D01312" w:rsidRDefault="00011963" w:rsidP="00D7605C">
            <w:pPr>
              <w:jc w:val="center"/>
              <w:rPr>
                <w:rFonts w:ascii="Century Gothic" w:hAnsi="Century Gothic"/>
                <w:sz w:val="20"/>
              </w:rPr>
            </w:pPr>
            <w:r w:rsidRPr="00011963">
              <w:rPr>
                <w:rFonts w:ascii="Century Gothic" w:hAnsi="Century Gothic"/>
                <w:sz w:val="20"/>
              </w:rPr>
              <w:t>Virginia Supportive Housing (VSH)</w:t>
            </w:r>
          </w:p>
        </w:tc>
        <w:tc>
          <w:tcPr>
            <w:tcW w:w="2250" w:type="dxa"/>
            <w:tcBorders>
              <w:top w:val="single" w:sz="18" w:space="0" w:color="auto"/>
              <w:bottom w:val="single" w:sz="18" w:space="0" w:color="auto"/>
            </w:tcBorders>
          </w:tcPr>
          <w:p w:rsidR="006B2399" w:rsidRDefault="006B2399" w:rsidP="00D7605C">
            <w:pPr>
              <w:jc w:val="center"/>
              <w:rPr>
                <w:rFonts w:ascii="Century Gothic" w:hAnsi="Century Gothic"/>
                <w:b/>
                <w:sz w:val="22"/>
                <w:szCs w:val="22"/>
              </w:rPr>
            </w:pPr>
            <w:r>
              <w:rPr>
                <w:rFonts w:ascii="Century Gothic" w:hAnsi="Century Gothic"/>
                <w:b/>
                <w:sz w:val="22"/>
                <w:szCs w:val="22"/>
              </w:rPr>
              <w:t>Case Management</w:t>
            </w:r>
          </w:p>
          <w:p w:rsidR="006B2399" w:rsidRPr="004938FA" w:rsidRDefault="006B2399" w:rsidP="00D7605C">
            <w:pPr>
              <w:jc w:val="center"/>
              <w:rPr>
                <w:rFonts w:ascii="Century Gothic" w:hAnsi="Century Gothic"/>
                <w:b/>
                <w:sz w:val="22"/>
                <w:szCs w:val="22"/>
              </w:rPr>
            </w:pPr>
            <w:r w:rsidRPr="001B20E8">
              <w:rPr>
                <w:rFonts w:ascii="Century Gothic" w:hAnsi="Century Gothic"/>
                <w:sz w:val="16"/>
                <w:szCs w:val="16"/>
              </w:rPr>
              <w:t>(</w:t>
            </w:r>
            <w:r w:rsidRPr="00F4662A">
              <w:rPr>
                <w:rFonts w:ascii="Century Gothic" w:hAnsi="Century Gothic"/>
                <w:i/>
                <w:sz w:val="16"/>
                <w:szCs w:val="16"/>
              </w:rPr>
              <w:t>Case Manager</w:t>
            </w:r>
            <w:r>
              <w:rPr>
                <w:rFonts w:ascii="Century Gothic" w:hAnsi="Century Gothic"/>
                <w:sz w:val="16"/>
                <w:szCs w:val="16"/>
              </w:rPr>
              <w:t xml:space="preserve">: </w:t>
            </w:r>
            <w:r w:rsidRPr="001B20E8">
              <w:rPr>
                <w:rFonts w:ascii="Century Gothic" w:hAnsi="Century Gothic"/>
                <w:sz w:val="16"/>
                <w:szCs w:val="16"/>
              </w:rPr>
              <w:t>case management to residents of two facilities</w:t>
            </w:r>
            <w:r>
              <w:rPr>
                <w:rFonts w:ascii="Century Gothic" w:hAnsi="Century Gothic"/>
                <w:sz w:val="16"/>
                <w:szCs w:val="16"/>
              </w:rPr>
              <w:t>, and follow-along)</w:t>
            </w:r>
            <w:r w:rsidRPr="001B20E8">
              <w:rPr>
                <w:rFonts w:ascii="Century Gothic" w:hAnsi="Century Gothic"/>
                <w:sz w:val="16"/>
                <w:szCs w:val="16"/>
              </w:rPr>
              <w:t xml:space="preserve"> </w:t>
            </w:r>
          </w:p>
        </w:tc>
        <w:tc>
          <w:tcPr>
            <w:tcW w:w="1800" w:type="dxa"/>
            <w:tcBorders>
              <w:top w:val="single" w:sz="18" w:space="0" w:color="auto"/>
              <w:bottom w:val="single" w:sz="18" w:space="0" w:color="auto"/>
            </w:tcBorders>
            <w:shd w:val="clear" w:color="auto" w:fill="F3F3F3"/>
          </w:tcPr>
          <w:p w:rsidR="006B2399" w:rsidRPr="001258C1" w:rsidRDefault="006B2399" w:rsidP="0051486B">
            <w:pPr>
              <w:jc w:val="center"/>
              <w:rPr>
                <w:rFonts w:ascii="Century Gothic" w:hAnsi="Century Gothic"/>
                <w:sz w:val="20"/>
              </w:rPr>
            </w:pPr>
            <w:r w:rsidRPr="0051486B">
              <w:rPr>
                <w:rFonts w:ascii="Century Gothic" w:hAnsi="Century Gothic"/>
                <w:color w:val="000000" w:themeColor="text1"/>
                <w:sz w:val="20"/>
              </w:rPr>
              <w:t>$</w:t>
            </w:r>
            <w:r w:rsidR="0051486B" w:rsidRPr="0051486B">
              <w:rPr>
                <w:rFonts w:ascii="Century Gothic" w:hAnsi="Century Gothic"/>
                <w:color w:val="000000" w:themeColor="text1"/>
                <w:sz w:val="20"/>
              </w:rPr>
              <w:t>78,476</w:t>
            </w:r>
          </w:p>
        </w:tc>
        <w:tc>
          <w:tcPr>
            <w:tcW w:w="2880" w:type="dxa"/>
            <w:tcBorders>
              <w:top w:val="single" w:sz="18" w:space="0" w:color="auto"/>
              <w:bottom w:val="single" w:sz="18" w:space="0" w:color="auto"/>
            </w:tcBorders>
            <w:shd w:val="clear" w:color="auto" w:fill="F3F3F3"/>
          </w:tcPr>
          <w:p w:rsidR="006B2399" w:rsidRPr="00A00B99" w:rsidRDefault="006B2399" w:rsidP="00B3695E">
            <w:pPr>
              <w:rPr>
                <w:rFonts w:ascii="Century Gothic" w:hAnsi="Century Gothic"/>
                <w:color w:val="000000" w:themeColor="text1"/>
                <w:sz w:val="20"/>
              </w:rPr>
            </w:pPr>
            <w:r w:rsidRPr="00A00B99">
              <w:rPr>
                <w:rFonts w:ascii="Century Gothic" w:hAnsi="Century Gothic"/>
                <w:color w:val="000000" w:themeColor="text1"/>
                <w:sz w:val="20"/>
                <w:u w:val="single"/>
              </w:rPr>
              <w:t>25</w:t>
            </w:r>
            <w:r w:rsidRPr="00A00B99">
              <w:rPr>
                <w:rFonts w:ascii="Century Gothic" w:hAnsi="Century Gothic"/>
                <w:color w:val="000000" w:themeColor="text1"/>
                <w:sz w:val="20"/>
              </w:rPr>
              <w:t xml:space="preserve"> Case Management</w:t>
            </w:r>
          </w:p>
          <w:p w:rsidR="006B2399" w:rsidRPr="00A00B99" w:rsidRDefault="006B2399" w:rsidP="00814612">
            <w:pPr>
              <w:rPr>
                <w:rFonts w:ascii="Century Gothic" w:hAnsi="Century Gothic"/>
                <w:color w:val="000000" w:themeColor="text1"/>
                <w:sz w:val="20"/>
              </w:rPr>
            </w:pPr>
            <w:r w:rsidRPr="00A00B99">
              <w:rPr>
                <w:rFonts w:ascii="Century Gothic" w:hAnsi="Century Gothic"/>
                <w:color w:val="000000" w:themeColor="text1"/>
                <w:sz w:val="20"/>
              </w:rPr>
              <w:t>(</w:t>
            </w:r>
            <w:r w:rsidRPr="00A00B99">
              <w:rPr>
                <w:rFonts w:ascii="Century Gothic" w:hAnsi="Century Gothic"/>
                <w:color w:val="000000" w:themeColor="text1"/>
                <w:sz w:val="20"/>
                <w:u w:val="single"/>
              </w:rPr>
              <w:t>6</w:t>
            </w:r>
            <w:r w:rsidRPr="00A00B99">
              <w:rPr>
                <w:rFonts w:ascii="Century Gothic" w:hAnsi="Century Gothic"/>
                <w:color w:val="000000" w:themeColor="text1"/>
                <w:sz w:val="20"/>
              </w:rPr>
              <w:t xml:space="preserve"> Independence House, </w:t>
            </w:r>
            <w:r w:rsidRPr="00A00B99">
              <w:rPr>
                <w:rFonts w:ascii="Century Gothic" w:hAnsi="Century Gothic"/>
                <w:color w:val="000000" w:themeColor="text1"/>
                <w:sz w:val="20"/>
                <w:u w:val="single"/>
              </w:rPr>
              <w:t>8</w:t>
            </w:r>
            <w:r w:rsidRPr="00A00B99">
              <w:rPr>
                <w:rFonts w:ascii="Century Gothic" w:hAnsi="Century Gothic"/>
                <w:color w:val="000000" w:themeColor="text1"/>
                <w:sz w:val="20"/>
              </w:rPr>
              <w:t xml:space="preserve"> Bliley Manor, </w:t>
            </w:r>
            <w:r w:rsidRPr="00A00B99">
              <w:rPr>
                <w:rFonts w:ascii="Century Gothic" w:hAnsi="Century Gothic"/>
                <w:color w:val="000000" w:themeColor="text1"/>
                <w:sz w:val="20"/>
                <w:u w:val="single"/>
              </w:rPr>
              <w:t>11</w:t>
            </w:r>
            <w:r w:rsidRPr="00A00B99">
              <w:rPr>
                <w:rFonts w:ascii="Century Gothic" w:hAnsi="Century Gothic"/>
                <w:color w:val="000000" w:themeColor="text1"/>
                <w:sz w:val="20"/>
              </w:rPr>
              <w:t xml:space="preserve"> other VSH residences, in community);</w:t>
            </w:r>
            <w:r>
              <w:rPr>
                <w:rFonts w:ascii="Century Gothic" w:hAnsi="Century Gothic"/>
                <w:color w:val="000000" w:themeColor="text1"/>
                <w:sz w:val="20"/>
              </w:rPr>
              <w:t xml:space="preserve"> </w:t>
            </w:r>
            <w:r w:rsidRPr="00A00B99">
              <w:rPr>
                <w:rFonts w:ascii="Century Gothic" w:hAnsi="Century Gothic"/>
                <w:color w:val="000000" w:themeColor="text1"/>
                <w:sz w:val="20"/>
              </w:rPr>
              <w:t xml:space="preserve">Community Impact activities: </w:t>
            </w:r>
            <w:r w:rsidRPr="00A00B99">
              <w:rPr>
                <w:rFonts w:ascii="Century Gothic" w:hAnsi="Century Gothic"/>
                <w:color w:val="000000" w:themeColor="text1"/>
                <w:sz w:val="20"/>
                <w:u w:val="single"/>
              </w:rPr>
              <w:t>14</w:t>
            </w:r>
            <w:r w:rsidRPr="00A00B99">
              <w:rPr>
                <w:rFonts w:ascii="Century Gothic" w:hAnsi="Century Gothic"/>
                <w:color w:val="000000" w:themeColor="text1"/>
                <w:sz w:val="20"/>
              </w:rPr>
              <w:t xml:space="preserve"> events (256 people).</w:t>
            </w:r>
          </w:p>
        </w:tc>
        <w:tc>
          <w:tcPr>
            <w:tcW w:w="1800" w:type="dxa"/>
            <w:tcBorders>
              <w:top w:val="single" w:sz="18" w:space="0" w:color="auto"/>
              <w:bottom w:val="single" w:sz="18" w:space="0" w:color="auto"/>
              <w:right w:val="single" w:sz="18" w:space="0" w:color="auto"/>
            </w:tcBorders>
            <w:shd w:val="clear" w:color="auto" w:fill="F3F3F3"/>
          </w:tcPr>
          <w:p w:rsidR="006B2399" w:rsidRPr="00A00B99" w:rsidRDefault="006B2399" w:rsidP="00877D67">
            <w:pPr>
              <w:rPr>
                <w:rFonts w:ascii="Century Gothic" w:hAnsi="Century Gothic"/>
                <w:color w:val="000000" w:themeColor="text1"/>
                <w:sz w:val="18"/>
                <w:szCs w:val="18"/>
              </w:rPr>
            </w:pPr>
            <w:r w:rsidRPr="00A00B99">
              <w:rPr>
                <w:rFonts w:ascii="Century Gothic" w:hAnsi="Century Gothic"/>
                <w:b/>
                <w:color w:val="000000" w:themeColor="text1"/>
                <w:sz w:val="20"/>
              </w:rPr>
              <w:t xml:space="preserve">Total: </w:t>
            </w:r>
            <w:r w:rsidRPr="00A00B99">
              <w:rPr>
                <w:rFonts w:ascii="Century Gothic" w:hAnsi="Century Gothic"/>
                <w:b/>
                <w:color w:val="000000" w:themeColor="text1"/>
                <w:sz w:val="20"/>
                <w:u w:val="single"/>
              </w:rPr>
              <w:t>$1</w:t>
            </w:r>
            <w:r w:rsidR="005A1124">
              <w:rPr>
                <w:rFonts w:ascii="Century Gothic" w:hAnsi="Century Gothic"/>
                <w:b/>
                <w:color w:val="000000" w:themeColor="text1"/>
                <w:sz w:val="20"/>
                <w:u w:val="single"/>
              </w:rPr>
              <w:t xml:space="preserve">05,022 </w:t>
            </w:r>
            <w:r w:rsidR="005A1124" w:rsidRPr="005A1124">
              <w:rPr>
                <w:rFonts w:ascii="Century Gothic" w:hAnsi="Century Gothic"/>
                <w:color w:val="000000" w:themeColor="text1"/>
                <w:sz w:val="20"/>
              </w:rPr>
              <w:t xml:space="preserve">(plus 330 </w:t>
            </w:r>
            <w:r w:rsidR="00877D67">
              <w:rPr>
                <w:rFonts w:ascii="Century Gothic" w:hAnsi="Century Gothic"/>
                <w:color w:val="000000" w:themeColor="text1"/>
                <w:sz w:val="20"/>
              </w:rPr>
              <w:t xml:space="preserve">volunteer </w:t>
            </w:r>
            <w:r w:rsidR="005A1124" w:rsidRPr="005A1124">
              <w:rPr>
                <w:rFonts w:ascii="Century Gothic" w:hAnsi="Century Gothic"/>
                <w:color w:val="000000" w:themeColor="text1"/>
                <w:sz w:val="20"/>
              </w:rPr>
              <w:t>hours)</w:t>
            </w:r>
            <w:r w:rsidRPr="005A1124">
              <w:rPr>
                <w:rFonts w:ascii="Century Gothic" w:hAnsi="Century Gothic"/>
                <w:color w:val="000000" w:themeColor="text1"/>
                <w:sz w:val="20"/>
              </w:rPr>
              <w:t>.</w:t>
            </w:r>
            <w:r w:rsidRPr="00A00B99">
              <w:rPr>
                <w:rFonts w:ascii="Century Gothic" w:hAnsi="Century Gothic"/>
                <w:b/>
                <w:color w:val="000000" w:themeColor="text1"/>
                <w:sz w:val="20"/>
              </w:rPr>
              <w:t xml:space="preserve"> </w:t>
            </w:r>
          </w:p>
        </w:tc>
      </w:tr>
      <w:tr w:rsidR="00CF14EA" w:rsidRPr="00A00B99" w:rsidTr="00814612">
        <w:tc>
          <w:tcPr>
            <w:tcW w:w="2070" w:type="dxa"/>
            <w:tcBorders>
              <w:top w:val="single" w:sz="18" w:space="0" w:color="auto"/>
              <w:left w:val="single" w:sz="18" w:space="0" w:color="auto"/>
              <w:bottom w:val="single" w:sz="18" w:space="0" w:color="auto"/>
              <w:right w:val="single" w:sz="18" w:space="0" w:color="auto"/>
            </w:tcBorders>
          </w:tcPr>
          <w:p w:rsidR="00CF14EA" w:rsidRPr="00D01312" w:rsidRDefault="00CF14EA" w:rsidP="00D7605C">
            <w:pPr>
              <w:jc w:val="center"/>
              <w:rPr>
                <w:rFonts w:ascii="Century Gothic" w:hAnsi="Century Gothic"/>
                <w:sz w:val="20"/>
              </w:rPr>
            </w:pPr>
            <w:r w:rsidRPr="00CF14EA">
              <w:rPr>
                <w:rFonts w:ascii="Century Gothic" w:hAnsi="Century Gothic"/>
                <w:sz w:val="20"/>
              </w:rPr>
              <w:t xml:space="preserve">Roanoke, Blacksburg, New River Valley areas; far Southwest </w:t>
            </w:r>
            <w:r w:rsidRPr="00CF14EA">
              <w:rPr>
                <w:rFonts w:ascii="Century Gothic" w:hAnsi="Century Gothic"/>
                <w:sz w:val="20"/>
              </w:rPr>
              <w:lastRenderedPageBreak/>
              <w:t>Virginia (Abingdon, Norton, Wytheville, Franklin)</w:t>
            </w:r>
          </w:p>
        </w:tc>
        <w:tc>
          <w:tcPr>
            <w:tcW w:w="1530" w:type="dxa"/>
            <w:tcBorders>
              <w:top w:val="single" w:sz="18" w:space="0" w:color="auto"/>
              <w:left w:val="single" w:sz="18" w:space="0" w:color="auto"/>
              <w:bottom w:val="single" w:sz="18" w:space="0" w:color="auto"/>
            </w:tcBorders>
          </w:tcPr>
          <w:p w:rsidR="00CF14EA" w:rsidRPr="00D01312" w:rsidRDefault="00CF14EA" w:rsidP="00D7605C">
            <w:pPr>
              <w:jc w:val="center"/>
              <w:rPr>
                <w:rFonts w:ascii="Century Gothic" w:hAnsi="Century Gothic"/>
                <w:sz w:val="20"/>
              </w:rPr>
            </w:pPr>
            <w:smartTag w:uri="urn:schemas-microsoft-com:office:smarttags" w:element="PersonName">
              <w:r w:rsidRPr="00064060">
                <w:rPr>
                  <w:rFonts w:ascii="Century Gothic" w:hAnsi="Century Gothic"/>
                  <w:color w:val="000000" w:themeColor="text1"/>
                  <w:sz w:val="20"/>
                </w:rPr>
                <w:lastRenderedPageBreak/>
                <w:t>Brain Injury</w:t>
              </w:r>
            </w:smartTag>
            <w:r w:rsidRPr="00064060">
              <w:rPr>
                <w:rFonts w:ascii="Century Gothic" w:hAnsi="Century Gothic"/>
                <w:color w:val="000000" w:themeColor="text1"/>
                <w:sz w:val="20"/>
              </w:rPr>
              <w:t xml:space="preserve"> Services of </w:t>
            </w:r>
            <w:smartTag w:uri="urn:schemas-microsoft-com:office:smarttags" w:element="place">
              <w:r w:rsidRPr="00064060">
                <w:rPr>
                  <w:rFonts w:ascii="Century Gothic" w:hAnsi="Century Gothic"/>
                  <w:color w:val="000000" w:themeColor="text1"/>
                  <w:sz w:val="20"/>
                </w:rPr>
                <w:t>Southwest Virginia</w:t>
              </w:r>
            </w:smartTag>
            <w:r w:rsidRPr="00064060">
              <w:rPr>
                <w:rFonts w:ascii="Century Gothic" w:hAnsi="Century Gothic"/>
                <w:color w:val="000000" w:themeColor="text1"/>
                <w:sz w:val="20"/>
              </w:rPr>
              <w:t xml:space="preserve"> </w:t>
            </w:r>
            <w:r w:rsidRPr="00064060">
              <w:rPr>
                <w:rFonts w:ascii="Century Gothic" w:hAnsi="Century Gothic"/>
                <w:color w:val="000000" w:themeColor="text1"/>
                <w:sz w:val="20"/>
              </w:rPr>
              <w:lastRenderedPageBreak/>
              <w:t>(BISSWVA)</w:t>
            </w:r>
          </w:p>
        </w:tc>
        <w:tc>
          <w:tcPr>
            <w:tcW w:w="2250" w:type="dxa"/>
            <w:tcBorders>
              <w:top w:val="single" w:sz="18" w:space="0" w:color="auto"/>
              <w:bottom w:val="single" w:sz="18" w:space="0" w:color="auto"/>
            </w:tcBorders>
          </w:tcPr>
          <w:p w:rsidR="00CF14EA" w:rsidRDefault="00CF14EA" w:rsidP="00D7605C">
            <w:pPr>
              <w:jc w:val="center"/>
              <w:rPr>
                <w:rFonts w:ascii="Century Gothic" w:hAnsi="Century Gothic"/>
                <w:b/>
                <w:sz w:val="22"/>
                <w:szCs w:val="22"/>
              </w:rPr>
            </w:pPr>
            <w:r w:rsidRPr="004938FA">
              <w:rPr>
                <w:rFonts w:ascii="Century Gothic" w:hAnsi="Century Gothic"/>
                <w:b/>
                <w:sz w:val="22"/>
                <w:szCs w:val="22"/>
              </w:rPr>
              <w:lastRenderedPageBreak/>
              <w:t xml:space="preserve">Case Management </w:t>
            </w:r>
          </w:p>
          <w:p w:rsidR="00CF14EA" w:rsidRPr="001B20E8" w:rsidRDefault="00CF14EA" w:rsidP="00814612">
            <w:pPr>
              <w:jc w:val="center"/>
              <w:rPr>
                <w:rFonts w:ascii="Century Gothic" w:hAnsi="Century Gothic"/>
                <w:sz w:val="16"/>
                <w:szCs w:val="16"/>
              </w:rPr>
            </w:pPr>
            <w:r w:rsidRPr="004938FA">
              <w:rPr>
                <w:rFonts w:ascii="Century Gothic" w:hAnsi="Century Gothic"/>
                <w:sz w:val="16"/>
                <w:szCs w:val="16"/>
              </w:rPr>
              <w:t>(</w:t>
            </w:r>
            <w:r w:rsidRPr="00F4662A">
              <w:rPr>
                <w:rFonts w:ascii="Century Gothic" w:hAnsi="Century Gothic"/>
                <w:i/>
                <w:sz w:val="16"/>
                <w:szCs w:val="16"/>
              </w:rPr>
              <w:t>Case Managers</w:t>
            </w:r>
            <w:r>
              <w:rPr>
                <w:rFonts w:ascii="Century Gothic" w:hAnsi="Century Gothic"/>
                <w:sz w:val="16"/>
                <w:szCs w:val="16"/>
              </w:rPr>
              <w:t xml:space="preserve">: </w:t>
            </w:r>
            <w:r w:rsidRPr="004938FA">
              <w:rPr>
                <w:rFonts w:ascii="Century Gothic" w:hAnsi="Century Gothic"/>
                <w:sz w:val="16"/>
                <w:szCs w:val="16"/>
              </w:rPr>
              <w:t xml:space="preserve">adult/pediatric case </w:t>
            </w:r>
            <w:r w:rsidRPr="004938FA">
              <w:rPr>
                <w:rFonts w:ascii="Century Gothic" w:hAnsi="Century Gothic"/>
                <w:sz w:val="16"/>
                <w:szCs w:val="16"/>
              </w:rPr>
              <w:lastRenderedPageBreak/>
              <w:t xml:space="preserve">management, consultation, </w:t>
            </w:r>
            <w:r w:rsidR="00814612">
              <w:rPr>
                <w:rFonts w:ascii="Century Gothic" w:hAnsi="Century Gothic"/>
                <w:sz w:val="16"/>
                <w:szCs w:val="16"/>
              </w:rPr>
              <w:t xml:space="preserve">volunteer placements, </w:t>
            </w:r>
            <w:r w:rsidRPr="004938FA">
              <w:rPr>
                <w:rFonts w:ascii="Century Gothic" w:hAnsi="Century Gothic"/>
                <w:sz w:val="16"/>
                <w:szCs w:val="16"/>
              </w:rPr>
              <w:t xml:space="preserve">life skills, </w:t>
            </w:r>
            <w:r w:rsidR="00814612">
              <w:rPr>
                <w:rFonts w:ascii="Century Gothic" w:hAnsi="Century Gothic"/>
                <w:sz w:val="16"/>
                <w:szCs w:val="16"/>
              </w:rPr>
              <w:t>fee for services</w:t>
            </w:r>
            <w:r w:rsidRPr="004938FA">
              <w:rPr>
                <w:rFonts w:ascii="Century Gothic" w:hAnsi="Century Gothic"/>
                <w:sz w:val="16"/>
                <w:szCs w:val="16"/>
              </w:rPr>
              <w:t>)</w:t>
            </w:r>
          </w:p>
        </w:tc>
        <w:tc>
          <w:tcPr>
            <w:tcW w:w="1800" w:type="dxa"/>
            <w:tcBorders>
              <w:top w:val="single" w:sz="18" w:space="0" w:color="auto"/>
              <w:bottom w:val="single" w:sz="18" w:space="0" w:color="auto"/>
            </w:tcBorders>
            <w:shd w:val="clear" w:color="auto" w:fill="F3F3F3"/>
          </w:tcPr>
          <w:p w:rsidR="00CF14EA" w:rsidRPr="001258C1" w:rsidRDefault="00CF14EA" w:rsidP="007E2CDF">
            <w:pPr>
              <w:jc w:val="center"/>
              <w:rPr>
                <w:rFonts w:ascii="Century Gothic" w:hAnsi="Century Gothic"/>
                <w:sz w:val="20"/>
              </w:rPr>
            </w:pPr>
            <w:r w:rsidRPr="0051486B">
              <w:rPr>
                <w:rFonts w:ascii="Century Gothic" w:hAnsi="Century Gothic" w:cs="Arial"/>
                <w:color w:val="000000" w:themeColor="text1"/>
                <w:sz w:val="20"/>
              </w:rPr>
              <w:lastRenderedPageBreak/>
              <w:t>$6</w:t>
            </w:r>
            <w:r w:rsidR="007E2CDF" w:rsidRPr="0051486B">
              <w:rPr>
                <w:rFonts w:ascii="Century Gothic" w:hAnsi="Century Gothic" w:cs="Arial"/>
                <w:color w:val="000000" w:themeColor="text1"/>
                <w:sz w:val="20"/>
              </w:rPr>
              <w:t>24,698</w:t>
            </w:r>
          </w:p>
        </w:tc>
        <w:tc>
          <w:tcPr>
            <w:tcW w:w="2880" w:type="dxa"/>
            <w:tcBorders>
              <w:top w:val="single" w:sz="18" w:space="0" w:color="auto"/>
              <w:bottom w:val="single" w:sz="18" w:space="0" w:color="auto"/>
            </w:tcBorders>
            <w:shd w:val="clear" w:color="auto" w:fill="F3F3F3"/>
          </w:tcPr>
          <w:p w:rsidR="00CF14EA" w:rsidRPr="00A00B99" w:rsidRDefault="00CF14EA" w:rsidP="00814612">
            <w:pPr>
              <w:rPr>
                <w:rFonts w:ascii="Century Gothic" w:hAnsi="Century Gothic"/>
                <w:color w:val="000000" w:themeColor="text1"/>
                <w:sz w:val="20"/>
              </w:rPr>
            </w:pPr>
            <w:r w:rsidRPr="00A00B99">
              <w:rPr>
                <w:rFonts w:ascii="Century Gothic" w:hAnsi="Century Gothic"/>
                <w:color w:val="000000" w:themeColor="text1"/>
                <w:sz w:val="20"/>
                <w:u w:val="single"/>
              </w:rPr>
              <w:t>2</w:t>
            </w:r>
            <w:r w:rsidR="007E2CDF">
              <w:rPr>
                <w:rFonts w:ascii="Century Gothic" w:hAnsi="Century Gothic"/>
                <w:color w:val="000000" w:themeColor="text1"/>
                <w:sz w:val="20"/>
                <w:u w:val="single"/>
              </w:rPr>
              <w:t>73</w:t>
            </w:r>
            <w:r w:rsidRPr="00A00B99">
              <w:rPr>
                <w:rFonts w:ascii="Century Gothic" w:hAnsi="Century Gothic"/>
                <w:color w:val="000000" w:themeColor="text1"/>
                <w:sz w:val="20"/>
              </w:rPr>
              <w:t xml:space="preserve"> Case Management; </w:t>
            </w:r>
            <w:r w:rsidRPr="00A00B99">
              <w:rPr>
                <w:rFonts w:ascii="Century Gothic" w:hAnsi="Century Gothic"/>
                <w:color w:val="000000" w:themeColor="text1"/>
                <w:sz w:val="20"/>
                <w:u w:val="single"/>
              </w:rPr>
              <w:t>3</w:t>
            </w:r>
            <w:r w:rsidR="007E2CDF">
              <w:rPr>
                <w:rFonts w:ascii="Century Gothic" w:hAnsi="Century Gothic"/>
                <w:color w:val="000000" w:themeColor="text1"/>
                <w:sz w:val="20"/>
                <w:u w:val="single"/>
              </w:rPr>
              <w:t>1</w:t>
            </w:r>
            <w:r w:rsidRPr="00A00B99">
              <w:rPr>
                <w:rFonts w:ascii="Century Gothic" w:hAnsi="Century Gothic"/>
                <w:color w:val="000000" w:themeColor="text1"/>
                <w:sz w:val="20"/>
              </w:rPr>
              <w:t xml:space="preserve"> Volunteer Placements: </w:t>
            </w:r>
            <w:r w:rsidRPr="00A00B99">
              <w:rPr>
                <w:rFonts w:ascii="Century Gothic" w:hAnsi="Century Gothic"/>
                <w:color w:val="000000" w:themeColor="text1"/>
                <w:sz w:val="20"/>
                <w:u w:val="single"/>
              </w:rPr>
              <w:t>1</w:t>
            </w:r>
            <w:r w:rsidR="007E2CDF">
              <w:rPr>
                <w:rFonts w:ascii="Century Gothic" w:hAnsi="Century Gothic"/>
                <w:color w:val="000000" w:themeColor="text1"/>
                <w:sz w:val="20"/>
                <w:u w:val="single"/>
              </w:rPr>
              <w:t>5</w:t>
            </w:r>
            <w:r w:rsidRPr="00A00B99">
              <w:rPr>
                <w:rFonts w:ascii="Century Gothic" w:hAnsi="Century Gothic"/>
                <w:color w:val="000000" w:themeColor="text1"/>
                <w:sz w:val="20"/>
              </w:rPr>
              <w:t xml:space="preserve"> Life Skills Services; </w:t>
            </w:r>
            <w:r w:rsidRPr="00A00B99">
              <w:rPr>
                <w:rFonts w:ascii="Century Gothic" w:hAnsi="Century Gothic"/>
                <w:color w:val="000000" w:themeColor="text1"/>
                <w:sz w:val="20"/>
                <w:u w:val="single"/>
              </w:rPr>
              <w:t>47</w:t>
            </w:r>
            <w:r w:rsidRPr="00A00B99">
              <w:rPr>
                <w:rFonts w:ascii="Century Gothic" w:hAnsi="Century Gothic"/>
                <w:color w:val="000000" w:themeColor="text1"/>
                <w:sz w:val="20"/>
              </w:rPr>
              <w:t xml:space="preserve"> </w:t>
            </w:r>
            <w:proofErr w:type="spellStart"/>
            <w:r w:rsidRPr="00A00B99">
              <w:rPr>
                <w:rFonts w:ascii="Century Gothic" w:hAnsi="Century Gothic"/>
                <w:color w:val="000000" w:themeColor="text1"/>
                <w:sz w:val="20"/>
              </w:rPr>
              <w:t>CLiC</w:t>
            </w:r>
            <w:proofErr w:type="spellEnd"/>
            <w:r w:rsidRPr="00A00B99">
              <w:rPr>
                <w:rFonts w:ascii="Century Gothic" w:hAnsi="Century Gothic"/>
                <w:color w:val="000000" w:themeColor="text1"/>
                <w:sz w:val="20"/>
              </w:rPr>
              <w:t xml:space="preserve">; </w:t>
            </w:r>
            <w:r w:rsidRPr="00A00B99">
              <w:rPr>
                <w:rFonts w:ascii="Century Gothic" w:hAnsi="Century Gothic"/>
                <w:color w:val="000000" w:themeColor="text1"/>
                <w:sz w:val="20"/>
                <w:u w:val="single"/>
              </w:rPr>
              <w:t>1</w:t>
            </w:r>
            <w:r w:rsidR="007E2CDF">
              <w:rPr>
                <w:rFonts w:ascii="Century Gothic" w:hAnsi="Century Gothic"/>
                <w:color w:val="000000" w:themeColor="text1"/>
                <w:sz w:val="20"/>
                <w:u w:val="single"/>
              </w:rPr>
              <w:t>07</w:t>
            </w:r>
            <w:r w:rsidRPr="00A00B99">
              <w:rPr>
                <w:rFonts w:ascii="Century Gothic" w:hAnsi="Century Gothic"/>
                <w:color w:val="000000" w:themeColor="text1"/>
                <w:sz w:val="20"/>
              </w:rPr>
              <w:t xml:space="preserve"> Consultations &amp; </w:t>
            </w:r>
            <w:r w:rsidRPr="00A00B99">
              <w:rPr>
                <w:rFonts w:ascii="Century Gothic" w:hAnsi="Century Gothic"/>
                <w:color w:val="000000" w:themeColor="text1"/>
                <w:sz w:val="20"/>
              </w:rPr>
              <w:lastRenderedPageBreak/>
              <w:t>Information</w:t>
            </w:r>
            <w:r w:rsidR="00814612">
              <w:rPr>
                <w:rFonts w:ascii="Century Gothic" w:hAnsi="Century Gothic"/>
                <w:color w:val="000000" w:themeColor="text1"/>
                <w:sz w:val="20"/>
              </w:rPr>
              <w:t xml:space="preserve"> </w:t>
            </w:r>
            <w:r w:rsidRPr="00A00B99">
              <w:rPr>
                <w:rFonts w:ascii="Century Gothic" w:hAnsi="Century Gothic"/>
                <w:color w:val="000000" w:themeColor="text1"/>
                <w:sz w:val="20"/>
              </w:rPr>
              <w:t>/</w:t>
            </w:r>
            <w:r w:rsidR="00814612">
              <w:rPr>
                <w:rFonts w:ascii="Century Gothic" w:hAnsi="Century Gothic"/>
                <w:color w:val="000000" w:themeColor="text1"/>
                <w:sz w:val="20"/>
              </w:rPr>
              <w:t xml:space="preserve"> </w:t>
            </w:r>
            <w:r w:rsidRPr="00A00B99">
              <w:rPr>
                <w:rFonts w:ascii="Century Gothic" w:hAnsi="Century Gothic"/>
                <w:color w:val="000000" w:themeColor="text1"/>
                <w:sz w:val="20"/>
              </w:rPr>
              <w:t xml:space="preserve">Referral; </w:t>
            </w:r>
            <w:r w:rsidR="007E2CDF" w:rsidRPr="007E2CDF">
              <w:rPr>
                <w:rFonts w:ascii="Century Gothic" w:hAnsi="Century Gothic"/>
                <w:color w:val="000000" w:themeColor="text1"/>
                <w:sz w:val="20"/>
                <w:u w:val="single"/>
              </w:rPr>
              <w:t>380</w:t>
            </w:r>
            <w:r w:rsidRPr="00A00B99">
              <w:rPr>
                <w:rFonts w:ascii="Century Gothic" w:hAnsi="Century Gothic"/>
                <w:color w:val="000000" w:themeColor="text1"/>
                <w:sz w:val="20"/>
                <w:u w:val="single"/>
              </w:rPr>
              <w:t xml:space="preserve"> hours</w:t>
            </w:r>
            <w:r w:rsidRPr="00A00B99">
              <w:rPr>
                <w:rFonts w:ascii="Century Gothic" w:hAnsi="Century Gothic"/>
                <w:color w:val="000000" w:themeColor="text1"/>
                <w:sz w:val="20"/>
              </w:rPr>
              <w:t xml:space="preserve"> Education /Training; </w:t>
            </w:r>
            <w:r w:rsidR="007E2CDF" w:rsidRPr="007E2CDF">
              <w:rPr>
                <w:rFonts w:ascii="Century Gothic" w:hAnsi="Century Gothic"/>
                <w:color w:val="000000" w:themeColor="text1"/>
                <w:sz w:val="20"/>
                <w:u w:val="single"/>
              </w:rPr>
              <w:t>198</w:t>
            </w:r>
            <w:r w:rsidRPr="00A00B99">
              <w:rPr>
                <w:rFonts w:ascii="Century Gothic" w:hAnsi="Century Gothic"/>
                <w:color w:val="000000" w:themeColor="text1"/>
                <w:sz w:val="20"/>
              </w:rPr>
              <w:t xml:space="preserve"> Community Impact </w:t>
            </w:r>
            <w:r w:rsidR="00814612">
              <w:rPr>
                <w:rFonts w:ascii="Century Gothic" w:hAnsi="Century Gothic"/>
                <w:color w:val="000000" w:themeColor="text1"/>
                <w:sz w:val="20"/>
              </w:rPr>
              <w:t>events</w:t>
            </w:r>
            <w:r w:rsidRPr="00A00B99">
              <w:rPr>
                <w:rFonts w:ascii="Century Gothic" w:hAnsi="Century Gothic"/>
                <w:color w:val="000000" w:themeColor="text1"/>
                <w:sz w:val="20"/>
              </w:rPr>
              <w:t>.</w:t>
            </w:r>
          </w:p>
        </w:tc>
        <w:tc>
          <w:tcPr>
            <w:tcW w:w="1800" w:type="dxa"/>
            <w:tcBorders>
              <w:top w:val="single" w:sz="18" w:space="0" w:color="auto"/>
              <w:bottom w:val="single" w:sz="18" w:space="0" w:color="auto"/>
              <w:right w:val="single" w:sz="18" w:space="0" w:color="auto"/>
            </w:tcBorders>
            <w:shd w:val="clear" w:color="auto" w:fill="F3F3F3"/>
          </w:tcPr>
          <w:p w:rsidR="00CF14EA" w:rsidRPr="00A00B99" w:rsidRDefault="00CF14EA" w:rsidP="00B3695E">
            <w:pPr>
              <w:rPr>
                <w:rFonts w:ascii="Century Gothic" w:hAnsi="Century Gothic"/>
                <w:b/>
                <w:color w:val="000000" w:themeColor="text1"/>
                <w:sz w:val="20"/>
              </w:rPr>
            </w:pPr>
            <w:r w:rsidRPr="00A00B99">
              <w:rPr>
                <w:rFonts w:ascii="Century Gothic" w:hAnsi="Century Gothic"/>
                <w:b/>
                <w:color w:val="000000" w:themeColor="text1"/>
                <w:sz w:val="20"/>
              </w:rPr>
              <w:lastRenderedPageBreak/>
              <w:t xml:space="preserve">Total: </w:t>
            </w:r>
            <w:r w:rsidRPr="00A00B99">
              <w:rPr>
                <w:rFonts w:ascii="Century Gothic" w:hAnsi="Century Gothic"/>
                <w:b/>
                <w:color w:val="000000" w:themeColor="text1"/>
                <w:sz w:val="20"/>
                <w:u w:val="single"/>
              </w:rPr>
              <w:t>$</w:t>
            </w:r>
            <w:r w:rsidR="007E2CDF">
              <w:rPr>
                <w:rFonts w:ascii="Century Gothic" w:hAnsi="Century Gothic"/>
                <w:b/>
                <w:color w:val="000000" w:themeColor="text1"/>
                <w:sz w:val="20"/>
                <w:u w:val="single"/>
              </w:rPr>
              <w:t>3</w:t>
            </w:r>
            <w:r w:rsidR="00064060">
              <w:rPr>
                <w:rFonts w:ascii="Century Gothic" w:hAnsi="Century Gothic"/>
                <w:b/>
                <w:color w:val="000000" w:themeColor="text1"/>
                <w:sz w:val="20"/>
                <w:u w:val="single"/>
              </w:rPr>
              <w:t>66</w:t>
            </w:r>
            <w:r w:rsidR="007E2CDF">
              <w:rPr>
                <w:rFonts w:ascii="Century Gothic" w:hAnsi="Century Gothic"/>
                <w:b/>
                <w:color w:val="000000" w:themeColor="text1"/>
                <w:sz w:val="20"/>
                <w:u w:val="single"/>
              </w:rPr>
              <w:t>,</w:t>
            </w:r>
            <w:r w:rsidR="00064060">
              <w:rPr>
                <w:rFonts w:ascii="Century Gothic" w:hAnsi="Century Gothic"/>
                <w:b/>
                <w:color w:val="000000" w:themeColor="text1"/>
                <w:sz w:val="20"/>
                <w:u w:val="single"/>
              </w:rPr>
              <w:t xml:space="preserve">4            </w:t>
            </w:r>
            <w:r w:rsidR="007E2CDF">
              <w:rPr>
                <w:rFonts w:ascii="Century Gothic" w:hAnsi="Century Gothic"/>
                <w:b/>
                <w:color w:val="000000" w:themeColor="text1"/>
                <w:sz w:val="20"/>
                <w:u w:val="single"/>
              </w:rPr>
              <w:t>52</w:t>
            </w:r>
            <w:r w:rsidRPr="00A00B99">
              <w:rPr>
                <w:rFonts w:ascii="Century Gothic" w:hAnsi="Century Gothic"/>
                <w:b/>
                <w:color w:val="000000" w:themeColor="text1"/>
                <w:sz w:val="20"/>
              </w:rPr>
              <w:t>.</w:t>
            </w:r>
          </w:p>
          <w:p w:rsidR="00CF14EA" w:rsidRPr="00A00B99" w:rsidRDefault="00CF14EA" w:rsidP="00682E92">
            <w:pPr>
              <w:rPr>
                <w:rFonts w:ascii="Century Gothic" w:hAnsi="Century Gothic"/>
                <w:b/>
                <w:color w:val="000000" w:themeColor="text1"/>
                <w:sz w:val="20"/>
              </w:rPr>
            </w:pPr>
          </w:p>
        </w:tc>
      </w:tr>
      <w:tr w:rsidR="00CF14EA" w:rsidRPr="00A00B99" w:rsidTr="00814612">
        <w:trPr>
          <w:trHeight w:val="1098"/>
        </w:trPr>
        <w:tc>
          <w:tcPr>
            <w:tcW w:w="2070" w:type="dxa"/>
            <w:vMerge w:val="restart"/>
            <w:tcBorders>
              <w:top w:val="single" w:sz="18" w:space="0" w:color="auto"/>
              <w:left w:val="single" w:sz="18" w:space="0" w:color="auto"/>
              <w:right w:val="single" w:sz="18" w:space="0" w:color="auto"/>
            </w:tcBorders>
          </w:tcPr>
          <w:p w:rsidR="00CF14EA" w:rsidRPr="00D01312" w:rsidRDefault="00064060" w:rsidP="000B0B50">
            <w:pPr>
              <w:jc w:val="center"/>
              <w:rPr>
                <w:rFonts w:ascii="Century Gothic" w:hAnsi="Century Gothic"/>
                <w:color w:val="000000"/>
                <w:sz w:val="20"/>
              </w:rPr>
            </w:pPr>
            <w:r>
              <w:rPr>
                <w:rFonts w:ascii="Century Gothic" w:eastAsia="Calibri" w:hAnsi="Century Gothic"/>
                <w:color w:val="000000"/>
                <w:sz w:val="20"/>
              </w:rPr>
              <w:lastRenderedPageBreak/>
              <w:t xml:space="preserve">           </w:t>
            </w:r>
            <w:r w:rsidR="00CF14EA" w:rsidRPr="00D01312">
              <w:rPr>
                <w:rFonts w:ascii="Century Gothic" w:eastAsia="Calibri" w:hAnsi="Century Gothic"/>
                <w:color w:val="000000"/>
                <w:sz w:val="20"/>
              </w:rPr>
              <w:t>South Hampton Roads: Virginia Beach, Norfolk, Eastern Shore, Chesapeake, Suffolk, Portsmouth, and surrounding localities</w:t>
            </w:r>
          </w:p>
          <w:p w:rsidR="00CF14EA" w:rsidRPr="00D01312" w:rsidRDefault="00CF14EA" w:rsidP="00CF14EA">
            <w:pPr>
              <w:jc w:val="center"/>
              <w:rPr>
                <w:rFonts w:ascii="Century Gothic" w:hAnsi="Century Gothic"/>
                <w:color w:val="000000"/>
                <w:sz w:val="20"/>
              </w:rPr>
            </w:pPr>
          </w:p>
        </w:tc>
        <w:tc>
          <w:tcPr>
            <w:tcW w:w="1530" w:type="dxa"/>
            <w:tcBorders>
              <w:top w:val="single" w:sz="18" w:space="0" w:color="auto"/>
              <w:left w:val="single" w:sz="18" w:space="0" w:color="auto"/>
            </w:tcBorders>
          </w:tcPr>
          <w:p w:rsidR="00CF14EA" w:rsidRPr="00D01312" w:rsidRDefault="00CF14EA" w:rsidP="00D7605C">
            <w:pPr>
              <w:jc w:val="center"/>
              <w:rPr>
                <w:rFonts w:ascii="Century Gothic" w:hAnsi="Century Gothic"/>
                <w:sz w:val="20"/>
              </w:rPr>
            </w:pPr>
            <w:r w:rsidRPr="00064060">
              <w:rPr>
                <w:rFonts w:ascii="Century Gothic" w:hAnsi="Century Gothic"/>
                <w:color w:val="000000" w:themeColor="text1"/>
                <w:sz w:val="20"/>
              </w:rPr>
              <w:t>Eggleston Services</w:t>
            </w:r>
          </w:p>
        </w:tc>
        <w:tc>
          <w:tcPr>
            <w:tcW w:w="2250" w:type="dxa"/>
            <w:tcBorders>
              <w:top w:val="single" w:sz="18" w:space="0" w:color="auto"/>
              <w:bottom w:val="single" w:sz="2" w:space="0" w:color="auto"/>
            </w:tcBorders>
          </w:tcPr>
          <w:p w:rsidR="00CF14EA" w:rsidRDefault="00CF14EA" w:rsidP="00D7605C">
            <w:pPr>
              <w:jc w:val="center"/>
              <w:rPr>
                <w:rFonts w:ascii="Century Gothic" w:hAnsi="Century Gothic"/>
                <w:b/>
                <w:sz w:val="22"/>
                <w:szCs w:val="22"/>
              </w:rPr>
            </w:pPr>
            <w:r>
              <w:rPr>
                <w:rFonts w:ascii="Century Gothic" w:hAnsi="Century Gothic"/>
                <w:b/>
                <w:sz w:val="22"/>
                <w:szCs w:val="22"/>
              </w:rPr>
              <w:t>Beacon House</w:t>
            </w:r>
            <w:r w:rsidRPr="004938FA">
              <w:rPr>
                <w:rFonts w:ascii="Century Gothic" w:hAnsi="Century Gothic"/>
                <w:b/>
                <w:sz w:val="22"/>
                <w:szCs w:val="22"/>
              </w:rPr>
              <w:t xml:space="preserve">: </w:t>
            </w:r>
          </w:p>
          <w:p w:rsidR="00CF14EA" w:rsidRPr="004938FA" w:rsidRDefault="00CF14EA" w:rsidP="00D7605C">
            <w:pPr>
              <w:jc w:val="center"/>
              <w:rPr>
                <w:rFonts w:ascii="Century Gothic" w:hAnsi="Century Gothic"/>
                <w:b/>
                <w:sz w:val="22"/>
                <w:szCs w:val="22"/>
              </w:rPr>
            </w:pPr>
            <w:r>
              <w:rPr>
                <w:rFonts w:ascii="Century Gothic" w:hAnsi="Century Gothic"/>
                <w:i/>
                <w:sz w:val="16"/>
                <w:szCs w:val="16"/>
              </w:rPr>
              <w:t xml:space="preserve">Clubhouse </w:t>
            </w:r>
            <w:r w:rsidRPr="00F4662A">
              <w:rPr>
                <w:rFonts w:ascii="Century Gothic" w:hAnsi="Century Gothic"/>
                <w:sz w:val="16"/>
                <w:szCs w:val="16"/>
              </w:rPr>
              <w:t>5-</w:t>
            </w:r>
            <w:r w:rsidRPr="004938FA">
              <w:rPr>
                <w:rFonts w:ascii="Century Gothic" w:hAnsi="Century Gothic"/>
                <w:sz w:val="16"/>
                <w:szCs w:val="16"/>
              </w:rPr>
              <w:t>day/week educational, vocational, social activities; daily attendance varies)</w:t>
            </w:r>
          </w:p>
        </w:tc>
        <w:tc>
          <w:tcPr>
            <w:tcW w:w="1800" w:type="dxa"/>
            <w:tcBorders>
              <w:top w:val="single" w:sz="18" w:space="0" w:color="auto"/>
            </w:tcBorders>
            <w:shd w:val="clear" w:color="auto" w:fill="F3F3F3"/>
          </w:tcPr>
          <w:p w:rsidR="00CF14EA" w:rsidRPr="0051486B" w:rsidRDefault="00CF14EA" w:rsidP="00D7605C">
            <w:pPr>
              <w:jc w:val="center"/>
              <w:rPr>
                <w:rFonts w:ascii="Century Gothic" w:hAnsi="Century Gothic"/>
                <w:color w:val="000000" w:themeColor="text1"/>
                <w:sz w:val="20"/>
              </w:rPr>
            </w:pPr>
            <w:r w:rsidRPr="0051486B">
              <w:rPr>
                <w:rFonts w:ascii="Century Gothic" w:hAnsi="Century Gothic" w:cs="Arial"/>
                <w:color w:val="000000" w:themeColor="text1"/>
                <w:sz w:val="20"/>
              </w:rPr>
              <w:t>$17</w:t>
            </w:r>
            <w:r w:rsidR="0051486B" w:rsidRPr="0051486B">
              <w:rPr>
                <w:rFonts w:ascii="Century Gothic" w:hAnsi="Century Gothic" w:cs="Arial"/>
                <w:color w:val="000000" w:themeColor="text1"/>
                <w:sz w:val="20"/>
              </w:rPr>
              <w:t>3,641</w:t>
            </w:r>
          </w:p>
          <w:p w:rsidR="00CF14EA" w:rsidRPr="007E2CDF" w:rsidRDefault="00CF14EA" w:rsidP="001A4055">
            <w:pPr>
              <w:jc w:val="center"/>
              <w:rPr>
                <w:rFonts w:ascii="Century Gothic" w:hAnsi="Century Gothic"/>
                <w:color w:val="0000FF"/>
                <w:sz w:val="20"/>
              </w:rPr>
            </w:pPr>
          </w:p>
        </w:tc>
        <w:tc>
          <w:tcPr>
            <w:tcW w:w="2880" w:type="dxa"/>
            <w:tcBorders>
              <w:top w:val="single" w:sz="18" w:space="0" w:color="auto"/>
              <w:bottom w:val="single" w:sz="2" w:space="0" w:color="auto"/>
            </w:tcBorders>
            <w:shd w:val="clear" w:color="auto" w:fill="F3F3F3"/>
          </w:tcPr>
          <w:p w:rsidR="00CF14EA" w:rsidRPr="00A00B99" w:rsidRDefault="00CF14EA" w:rsidP="006F3B2B">
            <w:pPr>
              <w:rPr>
                <w:rFonts w:ascii="Century Gothic" w:hAnsi="Century Gothic"/>
                <w:color w:val="000000" w:themeColor="text1"/>
                <w:sz w:val="20"/>
              </w:rPr>
            </w:pPr>
            <w:r w:rsidRPr="00A00B99">
              <w:rPr>
                <w:rFonts w:ascii="Century Gothic" w:hAnsi="Century Gothic"/>
                <w:color w:val="000000" w:themeColor="text1"/>
                <w:sz w:val="20"/>
                <w:u w:val="single"/>
              </w:rPr>
              <w:t>4</w:t>
            </w:r>
            <w:r w:rsidR="00762FDD">
              <w:rPr>
                <w:rFonts w:ascii="Century Gothic" w:hAnsi="Century Gothic"/>
                <w:color w:val="000000" w:themeColor="text1"/>
                <w:sz w:val="20"/>
                <w:u w:val="single"/>
              </w:rPr>
              <w:t>0</w:t>
            </w:r>
            <w:r w:rsidRPr="00A00B99">
              <w:rPr>
                <w:rFonts w:ascii="Century Gothic" w:hAnsi="Century Gothic"/>
                <w:color w:val="000000" w:themeColor="text1"/>
                <w:sz w:val="20"/>
              </w:rPr>
              <w:t xml:space="preserve"> Clubhouse Members </w:t>
            </w:r>
            <w:r w:rsidR="006F3B2B" w:rsidRPr="006F3B2B">
              <w:rPr>
                <w:rFonts w:ascii="Century Gothic" w:hAnsi="Century Gothic"/>
                <w:color w:val="000000" w:themeColor="text1"/>
                <w:sz w:val="20"/>
                <w:u w:val="single"/>
              </w:rPr>
              <w:t>15</w:t>
            </w:r>
            <w:r w:rsidRPr="00A00B99">
              <w:rPr>
                <w:rFonts w:ascii="Century Gothic" w:hAnsi="Century Gothic"/>
                <w:color w:val="000000" w:themeColor="text1"/>
                <w:sz w:val="20"/>
              </w:rPr>
              <w:t xml:space="preserve"> Consultation</w:t>
            </w:r>
            <w:r w:rsidR="00814612">
              <w:rPr>
                <w:rFonts w:ascii="Century Gothic" w:hAnsi="Century Gothic"/>
                <w:color w:val="000000" w:themeColor="text1"/>
                <w:sz w:val="20"/>
              </w:rPr>
              <w:t>s</w:t>
            </w:r>
            <w:r w:rsidRPr="00A00B99">
              <w:rPr>
                <w:rFonts w:ascii="Century Gothic" w:hAnsi="Century Gothic"/>
                <w:color w:val="000000" w:themeColor="text1"/>
                <w:sz w:val="20"/>
              </w:rPr>
              <w:t xml:space="preserve"> and</w:t>
            </w:r>
            <w:r w:rsidR="006F3B2B">
              <w:rPr>
                <w:rFonts w:ascii="Century Gothic" w:hAnsi="Century Gothic"/>
                <w:color w:val="000000" w:themeColor="text1"/>
                <w:sz w:val="20"/>
              </w:rPr>
              <w:t xml:space="preserve"> Information &amp; Referral; </w:t>
            </w:r>
            <w:r w:rsidR="009018EE">
              <w:rPr>
                <w:rFonts w:ascii="Century Gothic" w:hAnsi="Century Gothic"/>
                <w:color w:val="000000" w:themeColor="text1"/>
                <w:sz w:val="20"/>
                <w:u w:val="single"/>
              </w:rPr>
              <w:t>92</w:t>
            </w:r>
            <w:r w:rsidRPr="00A00B99">
              <w:rPr>
                <w:rFonts w:ascii="Century Gothic" w:hAnsi="Century Gothic"/>
                <w:color w:val="000000" w:themeColor="text1"/>
                <w:sz w:val="20"/>
              </w:rPr>
              <w:t xml:space="preserve"> Education</w:t>
            </w:r>
            <w:r w:rsidR="006F3B2B">
              <w:rPr>
                <w:rFonts w:ascii="Century Gothic" w:hAnsi="Century Gothic"/>
                <w:color w:val="000000" w:themeColor="text1"/>
                <w:sz w:val="20"/>
              </w:rPr>
              <w:t xml:space="preserve"> </w:t>
            </w:r>
            <w:r w:rsidRPr="00A00B99">
              <w:rPr>
                <w:rFonts w:ascii="Century Gothic" w:hAnsi="Century Gothic"/>
                <w:color w:val="000000" w:themeColor="text1"/>
                <w:sz w:val="20"/>
              </w:rPr>
              <w:t>/</w:t>
            </w:r>
            <w:r w:rsidR="006F3B2B">
              <w:rPr>
                <w:rFonts w:ascii="Century Gothic" w:hAnsi="Century Gothic"/>
                <w:color w:val="000000" w:themeColor="text1"/>
                <w:sz w:val="20"/>
              </w:rPr>
              <w:t xml:space="preserve"> </w:t>
            </w:r>
            <w:r w:rsidRPr="00A00B99">
              <w:rPr>
                <w:rFonts w:ascii="Century Gothic" w:hAnsi="Century Gothic"/>
                <w:color w:val="000000" w:themeColor="text1"/>
                <w:sz w:val="20"/>
              </w:rPr>
              <w:t>Training &amp; Public Awareness / Outreach</w:t>
            </w:r>
            <w:r w:rsidR="009018EE">
              <w:rPr>
                <w:rFonts w:ascii="Century Gothic" w:hAnsi="Century Gothic"/>
                <w:color w:val="000000" w:themeColor="text1"/>
                <w:sz w:val="20"/>
              </w:rPr>
              <w:t xml:space="preserve"> events</w:t>
            </w:r>
            <w:r w:rsidRPr="00A00B99">
              <w:rPr>
                <w:rFonts w:ascii="Century Gothic" w:hAnsi="Century Gothic"/>
                <w:color w:val="000000" w:themeColor="text1"/>
                <w:sz w:val="20"/>
              </w:rPr>
              <w:t xml:space="preserve"> (</w:t>
            </w:r>
            <w:r w:rsidR="009018EE">
              <w:rPr>
                <w:rFonts w:ascii="Century Gothic" w:hAnsi="Century Gothic"/>
                <w:color w:val="000000" w:themeColor="text1"/>
                <w:sz w:val="20"/>
              </w:rPr>
              <w:t>6</w:t>
            </w:r>
            <w:r w:rsidRPr="00A00B99">
              <w:rPr>
                <w:rFonts w:ascii="Century Gothic" w:hAnsi="Century Gothic"/>
                <w:color w:val="000000" w:themeColor="text1"/>
                <w:sz w:val="20"/>
              </w:rPr>
              <w:t>,000+ people).</w:t>
            </w:r>
          </w:p>
        </w:tc>
        <w:tc>
          <w:tcPr>
            <w:tcW w:w="1800" w:type="dxa"/>
            <w:tcBorders>
              <w:top w:val="single" w:sz="18" w:space="0" w:color="auto"/>
              <w:right w:val="single" w:sz="18" w:space="0" w:color="auto"/>
            </w:tcBorders>
            <w:shd w:val="clear" w:color="auto" w:fill="F3F3F3"/>
          </w:tcPr>
          <w:p w:rsidR="00CF14EA" w:rsidRPr="00A00B99" w:rsidRDefault="00CF14EA" w:rsidP="00682E92">
            <w:pPr>
              <w:rPr>
                <w:rFonts w:ascii="Century Gothic" w:hAnsi="Century Gothic"/>
                <w:b/>
                <w:color w:val="000000" w:themeColor="text1"/>
                <w:sz w:val="20"/>
                <w:u w:val="single"/>
              </w:rPr>
            </w:pPr>
            <w:r w:rsidRPr="00A00B99">
              <w:rPr>
                <w:rFonts w:ascii="Century Gothic" w:hAnsi="Century Gothic"/>
                <w:b/>
                <w:color w:val="000000" w:themeColor="text1"/>
                <w:sz w:val="20"/>
              </w:rPr>
              <w:t xml:space="preserve">Total: </w:t>
            </w:r>
            <w:r w:rsidRPr="00A00B99">
              <w:rPr>
                <w:rFonts w:ascii="Century Gothic" w:hAnsi="Century Gothic"/>
                <w:b/>
                <w:color w:val="000000" w:themeColor="text1"/>
                <w:sz w:val="20"/>
                <w:u w:val="single"/>
              </w:rPr>
              <w:t>$</w:t>
            </w:r>
            <w:r w:rsidR="009018EE">
              <w:rPr>
                <w:rFonts w:ascii="Century Gothic" w:hAnsi="Century Gothic"/>
                <w:b/>
                <w:color w:val="000000" w:themeColor="text1"/>
                <w:sz w:val="20"/>
                <w:u w:val="single"/>
              </w:rPr>
              <w:t>2</w:t>
            </w:r>
            <w:r w:rsidR="00064060">
              <w:rPr>
                <w:rFonts w:ascii="Century Gothic" w:hAnsi="Century Gothic"/>
                <w:b/>
                <w:color w:val="000000" w:themeColor="text1"/>
                <w:sz w:val="20"/>
                <w:u w:val="single"/>
              </w:rPr>
              <w:t>6</w:t>
            </w:r>
            <w:r w:rsidR="009018EE">
              <w:rPr>
                <w:rFonts w:ascii="Century Gothic" w:hAnsi="Century Gothic"/>
                <w:b/>
                <w:color w:val="000000" w:themeColor="text1"/>
                <w:sz w:val="20"/>
                <w:u w:val="single"/>
              </w:rPr>
              <w:t>,</w:t>
            </w:r>
            <w:r w:rsidR="00064060">
              <w:rPr>
                <w:rFonts w:ascii="Century Gothic" w:hAnsi="Century Gothic"/>
                <w:b/>
                <w:color w:val="000000" w:themeColor="text1"/>
                <w:sz w:val="20"/>
                <w:u w:val="single"/>
              </w:rPr>
              <w:t>5</w:t>
            </w:r>
            <w:r w:rsidR="009018EE">
              <w:rPr>
                <w:rFonts w:ascii="Century Gothic" w:hAnsi="Century Gothic"/>
                <w:b/>
                <w:color w:val="000000" w:themeColor="text1"/>
                <w:sz w:val="20"/>
                <w:u w:val="single"/>
              </w:rPr>
              <w:t>00</w:t>
            </w:r>
            <w:r w:rsidRPr="00A00B99">
              <w:rPr>
                <w:rFonts w:ascii="Century Gothic" w:hAnsi="Century Gothic"/>
                <w:b/>
                <w:color w:val="000000" w:themeColor="text1"/>
                <w:sz w:val="20"/>
              </w:rPr>
              <w:t>.</w:t>
            </w:r>
          </w:p>
          <w:p w:rsidR="00CF14EA" w:rsidRPr="00A00B99" w:rsidRDefault="00CF14EA" w:rsidP="007B5D47">
            <w:pPr>
              <w:rPr>
                <w:rFonts w:ascii="Century Gothic" w:hAnsi="Century Gothic"/>
                <w:color w:val="000000" w:themeColor="text1"/>
                <w:sz w:val="18"/>
                <w:szCs w:val="18"/>
              </w:rPr>
            </w:pPr>
          </w:p>
        </w:tc>
      </w:tr>
      <w:tr w:rsidR="00CF14EA" w:rsidRPr="00A00B99" w:rsidTr="00814612">
        <w:tc>
          <w:tcPr>
            <w:tcW w:w="2070" w:type="dxa"/>
            <w:vMerge/>
            <w:tcBorders>
              <w:left w:val="single" w:sz="18" w:space="0" w:color="auto"/>
              <w:right w:val="single" w:sz="18" w:space="0" w:color="auto"/>
            </w:tcBorders>
          </w:tcPr>
          <w:p w:rsidR="00CF14EA" w:rsidRPr="00D01312" w:rsidRDefault="00CF14EA" w:rsidP="00CF14EA">
            <w:pPr>
              <w:jc w:val="center"/>
              <w:rPr>
                <w:rFonts w:ascii="Century Gothic" w:hAnsi="Century Gothic"/>
                <w:color w:val="000000"/>
                <w:sz w:val="20"/>
              </w:rPr>
            </w:pPr>
          </w:p>
        </w:tc>
        <w:tc>
          <w:tcPr>
            <w:tcW w:w="1530" w:type="dxa"/>
            <w:tcBorders>
              <w:left w:val="single" w:sz="18" w:space="0" w:color="auto"/>
            </w:tcBorders>
          </w:tcPr>
          <w:p w:rsidR="00CF14EA" w:rsidRPr="00D01312" w:rsidRDefault="00CF14EA" w:rsidP="00C335E7">
            <w:pPr>
              <w:jc w:val="center"/>
              <w:rPr>
                <w:rFonts w:ascii="Century Gothic" w:hAnsi="Century Gothic"/>
                <w:sz w:val="20"/>
              </w:rPr>
            </w:pPr>
            <w:r w:rsidRPr="00877D67">
              <w:rPr>
                <w:rFonts w:ascii="Century Gothic" w:hAnsi="Century Gothic"/>
                <w:color w:val="000000" w:themeColor="text1"/>
                <w:sz w:val="20"/>
              </w:rPr>
              <w:t>No Limits Eastern Shore (NLES)</w:t>
            </w:r>
          </w:p>
        </w:tc>
        <w:tc>
          <w:tcPr>
            <w:tcW w:w="2250" w:type="dxa"/>
            <w:tcBorders>
              <w:top w:val="single" w:sz="2" w:space="0" w:color="auto"/>
              <w:left w:val="single" w:sz="4" w:space="0" w:color="auto"/>
            </w:tcBorders>
          </w:tcPr>
          <w:p w:rsidR="00CF14EA" w:rsidRDefault="00CF14EA" w:rsidP="00D7605C">
            <w:pPr>
              <w:jc w:val="center"/>
              <w:rPr>
                <w:rFonts w:ascii="Century Gothic" w:hAnsi="Century Gothic"/>
                <w:b/>
                <w:sz w:val="22"/>
                <w:szCs w:val="22"/>
              </w:rPr>
            </w:pPr>
            <w:r w:rsidRPr="004938FA">
              <w:rPr>
                <w:rFonts w:ascii="Century Gothic" w:hAnsi="Century Gothic"/>
                <w:b/>
                <w:sz w:val="22"/>
                <w:szCs w:val="22"/>
              </w:rPr>
              <w:t xml:space="preserve">No Limits: </w:t>
            </w:r>
          </w:p>
          <w:p w:rsidR="00CF14EA" w:rsidRPr="004938FA" w:rsidRDefault="00CF14EA" w:rsidP="00835C91">
            <w:pPr>
              <w:jc w:val="center"/>
              <w:rPr>
                <w:rFonts w:ascii="Century Gothic" w:hAnsi="Century Gothic"/>
                <w:sz w:val="22"/>
                <w:szCs w:val="22"/>
              </w:rPr>
            </w:pPr>
            <w:r w:rsidRPr="00F4662A">
              <w:rPr>
                <w:rFonts w:ascii="Century Gothic" w:hAnsi="Century Gothic"/>
                <w:i/>
                <w:sz w:val="16"/>
                <w:szCs w:val="16"/>
              </w:rPr>
              <w:t>Day Program</w:t>
            </w:r>
            <w:r w:rsidRPr="00F4662A">
              <w:rPr>
                <w:rFonts w:ascii="Century Gothic" w:hAnsi="Century Gothic"/>
                <w:sz w:val="16"/>
                <w:szCs w:val="16"/>
              </w:rPr>
              <w:t>(</w:t>
            </w:r>
            <w:r w:rsidRPr="004938FA">
              <w:rPr>
                <w:rFonts w:ascii="Century Gothic" w:hAnsi="Century Gothic"/>
                <w:sz w:val="16"/>
                <w:szCs w:val="16"/>
              </w:rPr>
              <w:t>5-day/week educational, vocational, social activities, daily attendance varies)</w:t>
            </w:r>
          </w:p>
        </w:tc>
        <w:tc>
          <w:tcPr>
            <w:tcW w:w="1800" w:type="dxa"/>
            <w:shd w:val="clear" w:color="auto" w:fill="F3F3F3"/>
          </w:tcPr>
          <w:p w:rsidR="00CF14EA" w:rsidRPr="007E2CDF" w:rsidRDefault="00CF14EA" w:rsidP="0051486B">
            <w:pPr>
              <w:jc w:val="center"/>
              <w:rPr>
                <w:rFonts w:ascii="Century Gothic" w:hAnsi="Century Gothic"/>
                <w:color w:val="0000FF"/>
                <w:sz w:val="20"/>
              </w:rPr>
            </w:pPr>
            <w:r w:rsidRPr="0051486B">
              <w:rPr>
                <w:rFonts w:ascii="Century Gothic" w:hAnsi="Century Gothic"/>
                <w:color w:val="000000" w:themeColor="text1"/>
                <w:sz w:val="20"/>
              </w:rPr>
              <w:t>$14</w:t>
            </w:r>
            <w:r w:rsidR="0051486B" w:rsidRPr="0051486B">
              <w:rPr>
                <w:rFonts w:ascii="Century Gothic" w:hAnsi="Century Gothic"/>
                <w:color w:val="000000" w:themeColor="text1"/>
                <w:sz w:val="20"/>
              </w:rPr>
              <w:t>3,971</w:t>
            </w:r>
          </w:p>
        </w:tc>
        <w:tc>
          <w:tcPr>
            <w:tcW w:w="2880" w:type="dxa"/>
            <w:tcBorders>
              <w:top w:val="single" w:sz="2" w:space="0" w:color="auto"/>
            </w:tcBorders>
            <w:shd w:val="clear" w:color="auto" w:fill="F3F3F3"/>
          </w:tcPr>
          <w:p w:rsidR="00CF14EA" w:rsidRPr="00A00B99" w:rsidRDefault="00CF14EA" w:rsidP="00814612">
            <w:pPr>
              <w:rPr>
                <w:rFonts w:ascii="Century Gothic" w:hAnsi="Century Gothic"/>
                <w:color w:val="000000" w:themeColor="text1"/>
                <w:sz w:val="20"/>
              </w:rPr>
            </w:pPr>
            <w:r w:rsidRPr="00A00B99">
              <w:rPr>
                <w:rFonts w:ascii="Century Gothic" w:hAnsi="Century Gothic"/>
                <w:color w:val="000000" w:themeColor="text1"/>
                <w:sz w:val="20"/>
                <w:u w:val="single"/>
              </w:rPr>
              <w:t>29</w:t>
            </w:r>
            <w:r w:rsidRPr="00A00B99">
              <w:rPr>
                <w:rFonts w:ascii="Century Gothic" w:hAnsi="Century Gothic"/>
                <w:color w:val="000000" w:themeColor="text1"/>
                <w:sz w:val="20"/>
              </w:rPr>
              <w:t xml:space="preserve"> Day Program Members (average daily census 12);</w:t>
            </w:r>
            <w:r w:rsidR="00814612">
              <w:rPr>
                <w:rFonts w:ascii="Century Gothic" w:hAnsi="Century Gothic"/>
                <w:color w:val="000000" w:themeColor="text1"/>
                <w:sz w:val="20"/>
              </w:rPr>
              <w:t xml:space="preserve"> </w:t>
            </w:r>
            <w:r w:rsidRPr="00A00B99">
              <w:rPr>
                <w:rFonts w:ascii="Century Gothic" w:hAnsi="Century Gothic"/>
                <w:color w:val="000000" w:themeColor="text1"/>
                <w:sz w:val="20"/>
                <w:u w:val="single"/>
              </w:rPr>
              <w:t>24</w:t>
            </w:r>
            <w:r w:rsidRPr="00A00B99">
              <w:rPr>
                <w:rFonts w:ascii="Century Gothic" w:hAnsi="Century Gothic"/>
                <w:color w:val="000000" w:themeColor="text1"/>
                <w:sz w:val="20"/>
              </w:rPr>
              <w:t xml:space="preserve"> Education /                                  Training </w:t>
            </w:r>
            <w:r w:rsidR="00814612">
              <w:rPr>
                <w:rFonts w:ascii="Century Gothic" w:hAnsi="Century Gothic"/>
                <w:color w:val="000000" w:themeColor="text1"/>
                <w:sz w:val="20"/>
              </w:rPr>
              <w:t xml:space="preserve">and </w:t>
            </w:r>
            <w:r w:rsidRPr="00A00B99">
              <w:rPr>
                <w:rFonts w:ascii="Century Gothic" w:hAnsi="Century Gothic"/>
                <w:color w:val="000000" w:themeColor="text1"/>
                <w:sz w:val="20"/>
              </w:rPr>
              <w:t>Public Awareness / Outreach</w:t>
            </w:r>
            <w:r w:rsidR="00814612">
              <w:rPr>
                <w:rFonts w:ascii="Century Gothic" w:hAnsi="Century Gothic"/>
                <w:color w:val="000000" w:themeColor="text1"/>
                <w:sz w:val="20"/>
              </w:rPr>
              <w:t xml:space="preserve"> events</w:t>
            </w:r>
            <w:r w:rsidRPr="00A00B99">
              <w:rPr>
                <w:rFonts w:ascii="Century Gothic" w:hAnsi="Century Gothic"/>
                <w:color w:val="000000" w:themeColor="text1"/>
                <w:sz w:val="20"/>
              </w:rPr>
              <w:t>.</w:t>
            </w:r>
          </w:p>
        </w:tc>
        <w:tc>
          <w:tcPr>
            <w:tcW w:w="1800" w:type="dxa"/>
            <w:tcBorders>
              <w:right w:val="single" w:sz="18" w:space="0" w:color="auto"/>
            </w:tcBorders>
            <w:shd w:val="clear" w:color="auto" w:fill="F3F3F3"/>
          </w:tcPr>
          <w:p w:rsidR="00CF14EA" w:rsidRPr="00A00B99" w:rsidRDefault="00CF14EA" w:rsidP="00C335E7">
            <w:pPr>
              <w:rPr>
                <w:rFonts w:ascii="Century Gothic" w:hAnsi="Century Gothic"/>
                <w:color w:val="000000" w:themeColor="text1"/>
                <w:sz w:val="20"/>
              </w:rPr>
            </w:pPr>
            <w:r w:rsidRPr="00A00B99">
              <w:rPr>
                <w:rFonts w:ascii="Century Gothic" w:hAnsi="Century Gothic"/>
                <w:b/>
                <w:color w:val="000000" w:themeColor="text1"/>
                <w:sz w:val="20"/>
              </w:rPr>
              <w:t xml:space="preserve">Total: </w:t>
            </w:r>
            <w:r w:rsidRPr="00A00B99">
              <w:rPr>
                <w:rFonts w:ascii="Century Gothic" w:hAnsi="Century Gothic"/>
                <w:b/>
                <w:color w:val="000000" w:themeColor="text1"/>
                <w:sz w:val="20"/>
                <w:u w:val="single"/>
              </w:rPr>
              <w:t>$</w:t>
            </w:r>
            <w:r w:rsidR="007E2CDF">
              <w:rPr>
                <w:rFonts w:ascii="Century Gothic" w:hAnsi="Century Gothic"/>
                <w:b/>
                <w:color w:val="000000" w:themeColor="text1"/>
                <w:sz w:val="20"/>
                <w:u w:val="single"/>
              </w:rPr>
              <w:t xml:space="preserve">10,712 </w:t>
            </w:r>
            <w:r w:rsidR="007E2CDF" w:rsidRPr="007E2CDF">
              <w:rPr>
                <w:rFonts w:ascii="Century Gothic" w:hAnsi="Century Gothic"/>
                <w:color w:val="000000" w:themeColor="text1"/>
                <w:sz w:val="20"/>
                <w:u w:val="single"/>
              </w:rPr>
              <w:t>(plus 332 volunteer hours)</w:t>
            </w:r>
            <w:r w:rsidRPr="007E2CDF">
              <w:rPr>
                <w:rFonts w:ascii="Century Gothic" w:hAnsi="Century Gothic"/>
                <w:color w:val="000000" w:themeColor="text1"/>
                <w:sz w:val="20"/>
              </w:rPr>
              <w:t>.</w:t>
            </w:r>
          </w:p>
          <w:p w:rsidR="00CF14EA" w:rsidRPr="00A00B99" w:rsidRDefault="00CF14EA" w:rsidP="00682E92">
            <w:pPr>
              <w:rPr>
                <w:rFonts w:ascii="Century Gothic" w:hAnsi="Century Gothic"/>
                <w:color w:val="000000" w:themeColor="text1"/>
                <w:sz w:val="18"/>
                <w:szCs w:val="18"/>
              </w:rPr>
            </w:pPr>
          </w:p>
        </w:tc>
      </w:tr>
      <w:tr w:rsidR="00CF14EA" w:rsidRPr="004938FA" w:rsidTr="002A66C9">
        <w:trPr>
          <w:trHeight w:val="440"/>
        </w:trPr>
        <w:tc>
          <w:tcPr>
            <w:tcW w:w="12330" w:type="dxa"/>
            <w:gridSpan w:val="6"/>
            <w:tcBorders>
              <w:top w:val="single" w:sz="18" w:space="0" w:color="auto"/>
              <w:left w:val="single" w:sz="18" w:space="0" w:color="auto"/>
              <w:bottom w:val="single" w:sz="18" w:space="0" w:color="auto"/>
              <w:right w:val="single" w:sz="18" w:space="0" w:color="auto"/>
            </w:tcBorders>
          </w:tcPr>
          <w:p w:rsidR="00F102C7" w:rsidRDefault="00CF14EA" w:rsidP="007108DF">
            <w:pPr>
              <w:jc w:val="center"/>
              <w:rPr>
                <w:rFonts w:ascii="Century Gothic" w:hAnsi="Century Gothic"/>
                <w:b/>
                <w:color w:val="000000" w:themeColor="text1"/>
                <w:szCs w:val="24"/>
              </w:rPr>
            </w:pPr>
            <w:r w:rsidRPr="00CF14EA">
              <w:rPr>
                <w:rFonts w:ascii="Century Gothic" w:hAnsi="Century Gothic"/>
                <w:b/>
                <w:color w:val="000000" w:themeColor="text1"/>
                <w:szCs w:val="24"/>
              </w:rPr>
              <w:t>SFY 201</w:t>
            </w:r>
            <w:r w:rsidR="0051486B">
              <w:rPr>
                <w:rFonts w:ascii="Century Gothic" w:hAnsi="Century Gothic"/>
                <w:b/>
                <w:color w:val="000000" w:themeColor="text1"/>
                <w:szCs w:val="24"/>
              </w:rPr>
              <w:t>5</w:t>
            </w:r>
            <w:r w:rsidRPr="00CF14EA">
              <w:rPr>
                <w:rFonts w:ascii="Century Gothic" w:hAnsi="Century Gothic"/>
                <w:b/>
                <w:color w:val="000000" w:themeColor="text1"/>
                <w:szCs w:val="24"/>
              </w:rPr>
              <w:t xml:space="preserve"> TOTAL STATE GENERAL FUNDS: $3,</w:t>
            </w:r>
            <w:r w:rsidR="007108DF">
              <w:rPr>
                <w:rFonts w:ascii="Century Gothic" w:hAnsi="Century Gothic"/>
                <w:b/>
                <w:color w:val="000000" w:themeColor="text1"/>
                <w:szCs w:val="24"/>
              </w:rPr>
              <w:t>804,343</w:t>
            </w:r>
            <w:r w:rsidR="00F102C7">
              <w:rPr>
                <w:rFonts w:ascii="Century Gothic" w:hAnsi="Century Gothic"/>
                <w:b/>
                <w:color w:val="000000" w:themeColor="text1"/>
                <w:szCs w:val="24"/>
              </w:rPr>
              <w:t xml:space="preserve"> state funds + $82,252 in BIDS Fund = $3,889,595</w:t>
            </w:r>
          </w:p>
          <w:p w:rsidR="00CF14EA" w:rsidRPr="00CF14EA" w:rsidRDefault="00CF14EA" w:rsidP="007108DF">
            <w:pPr>
              <w:jc w:val="center"/>
              <w:rPr>
                <w:rFonts w:ascii="Century Gothic" w:hAnsi="Century Gothic"/>
                <w:b/>
                <w:color w:val="000000" w:themeColor="text1"/>
                <w:szCs w:val="24"/>
              </w:rPr>
            </w:pPr>
            <w:r w:rsidRPr="00CF14EA">
              <w:rPr>
                <w:rFonts w:ascii="Century Gothic" w:hAnsi="Century Gothic"/>
                <w:b/>
                <w:color w:val="000000" w:themeColor="text1"/>
                <w:szCs w:val="24"/>
              </w:rPr>
              <w:t xml:space="preserve"> </w:t>
            </w:r>
            <w:r w:rsidR="00181A65">
              <w:rPr>
                <w:rFonts w:ascii="Century Gothic" w:hAnsi="Century Gothic"/>
                <w:b/>
                <w:color w:val="000000" w:themeColor="text1"/>
                <w:szCs w:val="24"/>
              </w:rPr>
              <w:sym w:font="Wingdings" w:char="F076"/>
            </w:r>
            <w:r w:rsidRPr="00CF14EA">
              <w:rPr>
                <w:rFonts w:ascii="Century Gothic" w:hAnsi="Century Gothic"/>
                <w:b/>
                <w:color w:val="000000" w:themeColor="text1"/>
                <w:szCs w:val="24"/>
              </w:rPr>
              <w:t xml:space="preserve"> SFY 201</w:t>
            </w:r>
            <w:r w:rsidR="0051486B">
              <w:rPr>
                <w:rFonts w:ascii="Century Gothic" w:hAnsi="Century Gothic"/>
                <w:b/>
                <w:color w:val="000000" w:themeColor="text1"/>
                <w:szCs w:val="24"/>
              </w:rPr>
              <w:t>5</w:t>
            </w:r>
            <w:r w:rsidRPr="00CF14EA">
              <w:rPr>
                <w:rFonts w:ascii="Century Gothic" w:hAnsi="Century Gothic"/>
                <w:b/>
                <w:color w:val="000000" w:themeColor="text1"/>
                <w:szCs w:val="24"/>
              </w:rPr>
              <w:t xml:space="preserve"> TOTAL NONSTATE RESOURCES: $2,4</w:t>
            </w:r>
            <w:r w:rsidR="00181A65">
              <w:rPr>
                <w:rFonts w:ascii="Century Gothic" w:hAnsi="Century Gothic"/>
                <w:b/>
                <w:color w:val="000000" w:themeColor="text1"/>
                <w:szCs w:val="24"/>
              </w:rPr>
              <w:t>79,212</w:t>
            </w:r>
          </w:p>
        </w:tc>
      </w:tr>
    </w:tbl>
    <w:p w:rsidR="007B20CD" w:rsidRDefault="00D7605C" w:rsidP="000A2BF9">
      <w:pPr>
        <w:spacing w:after="200" w:line="276" w:lineRule="auto"/>
        <w:rPr>
          <w:rFonts w:ascii="Century Gothic" w:hAnsi="Century Gothic"/>
          <w:sz w:val="22"/>
          <w:szCs w:val="22"/>
        </w:rPr>
      </w:pPr>
      <w:r w:rsidRPr="000A2BF9">
        <w:rPr>
          <w:rFonts w:ascii="Century Gothic" w:hAnsi="Century Gothic"/>
          <w:b/>
          <w:sz w:val="28"/>
          <w:szCs w:val="28"/>
        </w:rPr>
        <w:t xml:space="preserve">* </w:t>
      </w:r>
      <w:r w:rsidRPr="000A2BF9">
        <w:rPr>
          <w:rFonts w:ascii="Century Gothic" w:hAnsi="Century Gothic"/>
          <w:b/>
          <w:i/>
          <w:szCs w:val="24"/>
        </w:rPr>
        <w:t>Note:</w:t>
      </w:r>
      <w:r w:rsidRPr="000A2BF9">
        <w:rPr>
          <w:sz w:val="22"/>
          <w:szCs w:val="22"/>
        </w:rPr>
        <w:t xml:space="preserve"> </w:t>
      </w:r>
      <w:r w:rsidRPr="000A2BF9">
        <w:rPr>
          <w:rFonts w:ascii="Century Gothic" w:hAnsi="Century Gothic"/>
          <w:sz w:val="22"/>
          <w:szCs w:val="22"/>
        </w:rPr>
        <w:t>The</w:t>
      </w:r>
      <w:r w:rsidR="00D379D3" w:rsidRPr="000A2BF9">
        <w:rPr>
          <w:rFonts w:ascii="Century Gothic" w:hAnsi="Century Gothic"/>
          <w:sz w:val="22"/>
          <w:szCs w:val="22"/>
        </w:rPr>
        <w:t xml:space="preserve">re was </w:t>
      </w:r>
      <w:r w:rsidR="00E92814">
        <w:rPr>
          <w:rFonts w:ascii="Century Gothic" w:hAnsi="Century Gothic"/>
          <w:sz w:val="22"/>
          <w:szCs w:val="22"/>
        </w:rPr>
        <w:t xml:space="preserve">a </w:t>
      </w:r>
      <w:r w:rsidR="00223D14">
        <w:rPr>
          <w:rFonts w:ascii="Century Gothic" w:hAnsi="Century Gothic"/>
          <w:sz w:val="22"/>
          <w:szCs w:val="22"/>
        </w:rPr>
        <w:t>budget reduction of approximately $12</w:t>
      </w:r>
      <w:r w:rsidR="009850BF">
        <w:rPr>
          <w:rFonts w:ascii="Century Gothic" w:hAnsi="Century Gothic"/>
          <w:sz w:val="22"/>
          <w:szCs w:val="22"/>
        </w:rPr>
        <w:t>2,124</w:t>
      </w:r>
      <w:r w:rsidR="00223D14">
        <w:rPr>
          <w:rFonts w:ascii="Century Gothic" w:hAnsi="Century Gothic"/>
          <w:sz w:val="22"/>
          <w:szCs w:val="22"/>
        </w:rPr>
        <w:t xml:space="preserve"> taken from the state funding supporting DARS’ ten (10) state-funded Brain Injury Services (BIS) Programs.  This reduction affected the ability of the already fiscally challenged programs to achieve the total number of people served in FY ’14 (compare 2,666 in FY ’15 to 3,840 in FY ’14).  </w:t>
      </w:r>
      <w:r w:rsidR="00102782" w:rsidRPr="000A2BF9">
        <w:rPr>
          <w:rFonts w:ascii="Century Gothic" w:hAnsi="Century Gothic"/>
          <w:color w:val="000000" w:themeColor="text1"/>
          <w:sz w:val="22"/>
          <w:szCs w:val="22"/>
        </w:rPr>
        <w:t>An</w:t>
      </w:r>
      <w:r w:rsidR="00102782" w:rsidRPr="000A2BF9">
        <w:rPr>
          <w:rFonts w:ascii="Century Gothic" w:hAnsi="Century Gothic"/>
          <w:b/>
          <w:color w:val="000000" w:themeColor="text1"/>
          <w:sz w:val="22"/>
          <w:szCs w:val="22"/>
        </w:rPr>
        <w:t xml:space="preserve"> </w:t>
      </w:r>
      <w:r w:rsidR="00102782" w:rsidRPr="000A2BF9">
        <w:rPr>
          <w:rFonts w:ascii="Century Gothic" w:hAnsi="Century Gothic"/>
          <w:color w:val="000000" w:themeColor="text1"/>
          <w:sz w:val="22"/>
          <w:szCs w:val="22"/>
        </w:rPr>
        <w:t xml:space="preserve">estimated </w:t>
      </w:r>
      <w:r w:rsidR="004F4E8C" w:rsidRPr="004F4E8C">
        <w:rPr>
          <w:rFonts w:ascii="Century Gothic" w:hAnsi="Century Gothic"/>
          <w:b/>
          <w:color w:val="000000" w:themeColor="text1"/>
          <w:sz w:val="22"/>
          <w:szCs w:val="22"/>
          <w:u w:val="single"/>
        </w:rPr>
        <w:t>2,666</w:t>
      </w:r>
      <w:r w:rsidR="00490560" w:rsidRPr="00294CA8">
        <w:rPr>
          <w:rFonts w:ascii="Century Gothic" w:hAnsi="Century Gothic"/>
          <w:b/>
          <w:color w:val="0000FF"/>
          <w:sz w:val="22"/>
          <w:szCs w:val="22"/>
          <w:u w:val="single"/>
        </w:rPr>
        <w:t xml:space="preserve"> </w:t>
      </w:r>
      <w:r w:rsidR="00CE68E3" w:rsidRPr="000A2BF9">
        <w:rPr>
          <w:rFonts w:ascii="Century Gothic" w:hAnsi="Century Gothic"/>
          <w:b/>
          <w:color w:val="000000" w:themeColor="text1"/>
          <w:sz w:val="22"/>
          <w:szCs w:val="22"/>
          <w:u w:val="single"/>
        </w:rPr>
        <w:t>people received direct services</w:t>
      </w:r>
      <w:r w:rsidR="00CE68E3" w:rsidRPr="000A2BF9">
        <w:rPr>
          <w:rFonts w:ascii="Century Gothic" w:hAnsi="Century Gothic"/>
          <w:color w:val="000000" w:themeColor="text1"/>
          <w:sz w:val="22"/>
          <w:szCs w:val="22"/>
        </w:rPr>
        <w:t xml:space="preserve"> (</w:t>
      </w:r>
      <w:r w:rsidR="004F4E8C" w:rsidRPr="00223D14">
        <w:rPr>
          <w:rFonts w:ascii="Century Gothic" w:hAnsi="Century Gothic"/>
          <w:i/>
          <w:color w:val="000000" w:themeColor="text1"/>
          <w:sz w:val="22"/>
          <w:szCs w:val="22"/>
        </w:rPr>
        <w:t>1,393</w:t>
      </w:r>
      <w:r w:rsidR="007B20CD">
        <w:rPr>
          <w:rFonts w:ascii="Century Gothic" w:hAnsi="Century Gothic"/>
          <w:color w:val="000000" w:themeColor="text1"/>
          <w:sz w:val="22"/>
          <w:szCs w:val="22"/>
        </w:rPr>
        <w:t xml:space="preserve"> received direct services such as </w:t>
      </w:r>
      <w:r w:rsidR="00CE68E3" w:rsidRPr="000A2BF9">
        <w:rPr>
          <w:rFonts w:ascii="Century Gothic" w:hAnsi="Century Gothic"/>
          <w:color w:val="000000" w:themeColor="text1"/>
          <w:sz w:val="22"/>
          <w:szCs w:val="22"/>
        </w:rPr>
        <w:t xml:space="preserve">case management, clubhouse/day program, resource coordination, </w:t>
      </w:r>
      <w:r w:rsidR="008C64BF" w:rsidRPr="000A2BF9">
        <w:rPr>
          <w:rFonts w:ascii="Century Gothic" w:hAnsi="Century Gothic"/>
          <w:color w:val="000000" w:themeColor="text1"/>
          <w:sz w:val="22"/>
          <w:szCs w:val="22"/>
        </w:rPr>
        <w:t xml:space="preserve">supported living, </w:t>
      </w:r>
      <w:r w:rsidR="008C64BF">
        <w:rPr>
          <w:rFonts w:ascii="Century Gothic" w:hAnsi="Century Gothic"/>
          <w:color w:val="000000" w:themeColor="text1"/>
          <w:sz w:val="22"/>
          <w:szCs w:val="22"/>
        </w:rPr>
        <w:t xml:space="preserve">and support groups </w:t>
      </w:r>
      <w:r w:rsidR="00CE68E3" w:rsidRPr="000A2BF9">
        <w:rPr>
          <w:rFonts w:ascii="Century Gothic" w:hAnsi="Century Gothic"/>
          <w:color w:val="000000" w:themeColor="text1"/>
          <w:sz w:val="22"/>
          <w:szCs w:val="22"/>
        </w:rPr>
        <w:t xml:space="preserve">and </w:t>
      </w:r>
      <w:r w:rsidR="00D42604" w:rsidRPr="00223D14">
        <w:rPr>
          <w:rFonts w:ascii="Century Gothic" w:hAnsi="Century Gothic"/>
          <w:i/>
          <w:color w:val="000000" w:themeColor="text1"/>
          <w:sz w:val="22"/>
          <w:szCs w:val="22"/>
        </w:rPr>
        <w:t>1,</w:t>
      </w:r>
      <w:r w:rsidR="004F4E8C" w:rsidRPr="00223D14">
        <w:rPr>
          <w:rFonts w:ascii="Century Gothic" w:hAnsi="Century Gothic"/>
          <w:i/>
          <w:color w:val="000000" w:themeColor="text1"/>
          <w:sz w:val="22"/>
          <w:szCs w:val="22"/>
        </w:rPr>
        <w:t>273</w:t>
      </w:r>
      <w:r w:rsidR="007B20CD">
        <w:rPr>
          <w:rFonts w:ascii="Century Gothic" w:hAnsi="Century Gothic"/>
          <w:color w:val="000000" w:themeColor="text1"/>
          <w:sz w:val="22"/>
          <w:szCs w:val="22"/>
        </w:rPr>
        <w:t xml:space="preserve"> received </w:t>
      </w:r>
      <w:r w:rsidR="00CE68E3" w:rsidRPr="000A2BF9">
        <w:rPr>
          <w:rFonts w:ascii="Century Gothic" w:hAnsi="Century Gothic"/>
          <w:color w:val="000000" w:themeColor="text1"/>
          <w:sz w:val="22"/>
          <w:szCs w:val="22"/>
        </w:rPr>
        <w:t>consultation</w:t>
      </w:r>
      <w:r w:rsidR="007B20CD">
        <w:rPr>
          <w:rFonts w:ascii="Century Gothic" w:hAnsi="Century Gothic"/>
          <w:color w:val="000000" w:themeColor="text1"/>
          <w:sz w:val="22"/>
          <w:szCs w:val="22"/>
        </w:rPr>
        <w:t xml:space="preserve"> and i</w:t>
      </w:r>
      <w:r w:rsidR="00CE68E3" w:rsidRPr="000A2BF9">
        <w:rPr>
          <w:rFonts w:ascii="Century Gothic" w:hAnsi="Century Gothic"/>
          <w:color w:val="000000" w:themeColor="text1"/>
          <w:sz w:val="22"/>
          <w:szCs w:val="22"/>
        </w:rPr>
        <w:t>nformation &amp; referral).</w:t>
      </w:r>
      <w:r w:rsidR="00102782" w:rsidRPr="000A2BF9">
        <w:rPr>
          <w:rFonts w:ascii="Century Gothic" w:hAnsi="Century Gothic"/>
          <w:color w:val="000000" w:themeColor="text1"/>
          <w:sz w:val="22"/>
          <w:szCs w:val="22"/>
        </w:rPr>
        <w:t xml:space="preserve">  </w:t>
      </w:r>
      <w:r w:rsidR="00525BCD" w:rsidRPr="000A2BF9">
        <w:rPr>
          <w:rFonts w:ascii="Century Gothic" w:hAnsi="Century Gothic"/>
          <w:color w:val="000000" w:themeColor="text1"/>
          <w:sz w:val="22"/>
          <w:szCs w:val="22"/>
        </w:rPr>
        <w:t xml:space="preserve">In </w:t>
      </w:r>
      <w:r w:rsidR="0092234B" w:rsidRPr="000A2BF9">
        <w:rPr>
          <w:rFonts w:ascii="Century Gothic" w:hAnsi="Century Gothic"/>
          <w:color w:val="000000" w:themeColor="text1"/>
          <w:sz w:val="22"/>
          <w:szCs w:val="22"/>
        </w:rPr>
        <w:t>addition</w:t>
      </w:r>
      <w:r w:rsidR="00525BCD" w:rsidRPr="000A2BF9">
        <w:rPr>
          <w:rFonts w:ascii="Century Gothic" w:hAnsi="Century Gothic"/>
          <w:color w:val="000000" w:themeColor="text1"/>
          <w:sz w:val="22"/>
          <w:szCs w:val="22"/>
        </w:rPr>
        <w:t>,</w:t>
      </w:r>
      <w:r w:rsidR="00525BCD" w:rsidRPr="000A2BF9">
        <w:rPr>
          <w:rFonts w:ascii="Century Gothic" w:hAnsi="Century Gothic"/>
          <w:b/>
          <w:color w:val="000000" w:themeColor="text1"/>
          <w:sz w:val="22"/>
          <w:szCs w:val="22"/>
        </w:rPr>
        <w:t xml:space="preserve"> </w:t>
      </w:r>
      <w:r w:rsidR="00525BCD" w:rsidRPr="000A2BF9">
        <w:rPr>
          <w:rFonts w:ascii="Century Gothic" w:hAnsi="Century Gothic"/>
          <w:color w:val="000000" w:themeColor="text1"/>
          <w:sz w:val="22"/>
          <w:szCs w:val="22"/>
        </w:rPr>
        <w:t>approximately</w:t>
      </w:r>
      <w:r w:rsidR="00525BCD" w:rsidRPr="000A2BF9">
        <w:rPr>
          <w:rFonts w:ascii="Century Gothic" w:hAnsi="Century Gothic"/>
          <w:b/>
          <w:color w:val="000000" w:themeColor="text1"/>
          <w:sz w:val="22"/>
          <w:szCs w:val="22"/>
        </w:rPr>
        <w:t xml:space="preserve"> </w:t>
      </w:r>
      <w:r w:rsidR="004F4E8C" w:rsidRPr="004F4E8C">
        <w:rPr>
          <w:rFonts w:ascii="Century Gothic" w:hAnsi="Century Gothic"/>
          <w:b/>
          <w:color w:val="000000" w:themeColor="text1"/>
          <w:sz w:val="22"/>
          <w:szCs w:val="22"/>
          <w:u w:val="single"/>
        </w:rPr>
        <w:t>631</w:t>
      </w:r>
      <w:r w:rsidR="00525BCD" w:rsidRPr="000A2BF9">
        <w:rPr>
          <w:rFonts w:ascii="Century Gothic" w:hAnsi="Century Gothic"/>
          <w:b/>
          <w:color w:val="000000" w:themeColor="text1"/>
          <w:sz w:val="22"/>
          <w:szCs w:val="22"/>
        </w:rPr>
        <w:t xml:space="preserve"> </w:t>
      </w:r>
      <w:r w:rsidR="00D97CFE" w:rsidRPr="000A2BF9">
        <w:rPr>
          <w:rFonts w:ascii="Century Gothic" w:hAnsi="Century Gothic"/>
          <w:b/>
          <w:color w:val="000000" w:themeColor="text1"/>
          <w:sz w:val="22"/>
          <w:szCs w:val="22"/>
        </w:rPr>
        <w:t xml:space="preserve">events / instances of </w:t>
      </w:r>
      <w:r w:rsidR="00525BCD" w:rsidRPr="000A2BF9">
        <w:rPr>
          <w:rFonts w:ascii="Century Gothic" w:hAnsi="Century Gothic"/>
          <w:b/>
          <w:color w:val="000000" w:themeColor="text1"/>
          <w:sz w:val="22"/>
          <w:szCs w:val="22"/>
        </w:rPr>
        <w:t xml:space="preserve">educational/training, public awareness/outreach events </w:t>
      </w:r>
      <w:r w:rsidR="00525BCD" w:rsidRPr="000A2BF9">
        <w:rPr>
          <w:rFonts w:ascii="Century Gothic" w:hAnsi="Century Gothic"/>
          <w:color w:val="000000" w:themeColor="text1"/>
          <w:sz w:val="22"/>
          <w:szCs w:val="22"/>
        </w:rPr>
        <w:t>were conducted during FY</w:t>
      </w:r>
      <w:r w:rsidR="00525BCD" w:rsidRPr="000A2BF9">
        <w:rPr>
          <w:rFonts w:ascii="Century Gothic" w:hAnsi="Century Gothic"/>
          <w:sz w:val="22"/>
          <w:szCs w:val="22"/>
        </w:rPr>
        <w:t xml:space="preserve"> ’1</w:t>
      </w:r>
      <w:r w:rsidR="004F4E8C">
        <w:rPr>
          <w:rFonts w:ascii="Century Gothic" w:hAnsi="Century Gothic"/>
          <w:sz w:val="22"/>
          <w:szCs w:val="22"/>
        </w:rPr>
        <w:t>5</w:t>
      </w:r>
      <w:r w:rsidR="00525BCD" w:rsidRPr="000A2BF9">
        <w:rPr>
          <w:rFonts w:ascii="Century Gothic" w:hAnsi="Century Gothic"/>
          <w:sz w:val="22"/>
          <w:szCs w:val="22"/>
        </w:rPr>
        <w:t xml:space="preserve"> – </w:t>
      </w:r>
      <w:r w:rsidR="00D97CFE" w:rsidRPr="000A2BF9">
        <w:rPr>
          <w:rFonts w:ascii="Century Gothic" w:hAnsi="Century Gothic"/>
          <w:sz w:val="22"/>
          <w:szCs w:val="22"/>
        </w:rPr>
        <w:t xml:space="preserve">reaching </w:t>
      </w:r>
      <w:r w:rsidR="00D97CFE" w:rsidRPr="000A2BF9">
        <w:rPr>
          <w:rFonts w:ascii="Century Gothic" w:hAnsi="Century Gothic"/>
          <w:b/>
          <w:sz w:val="22"/>
          <w:szCs w:val="22"/>
          <w:u w:val="single"/>
        </w:rPr>
        <w:t xml:space="preserve">over </w:t>
      </w:r>
      <w:r w:rsidR="00B04D1C" w:rsidRPr="00682E92">
        <w:rPr>
          <w:rFonts w:ascii="Century Gothic" w:hAnsi="Century Gothic"/>
          <w:b/>
          <w:sz w:val="22"/>
          <w:szCs w:val="22"/>
          <w:u w:val="single"/>
        </w:rPr>
        <w:t>1</w:t>
      </w:r>
      <w:r w:rsidR="00D42604">
        <w:rPr>
          <w:rFonts w:ascii="Century Gothic" w:hAnsi="Century Gothic"/>
          <w:b/>
          <w:sz w:val="22"/>
          <w:szCs w:val="22"/>
          <w:u w:val="single"/>
        </w:rPr>
        <w:t>5</w:t>
      </w:r>
      <w:r w:rsidR="009A27CE" w:rsidRPr="00682E92">
        <w:rPr>
          <w:rFonts w:ascii="Century Gothic" w:hAnsi="Century Gothic"/>
          <w:b/>
          <w:sz w:val="22"/>
          <w:szCs w:val="22"/>
          <w:u w:val="single"/>
        </w:rPr>
        <w:t>,</w:t>
      </w:r>
      <w:r w:rsidR="004F4E8C">
        <w:rPr>
          <w:rFonts w:ascii="Century Gothic" w:hAnsi="Century Gothic"/>
          <w:b/>
          <w:sz w:val="22"/>
          <w:szCs w:val="22"/>
          <w:u w:val="single"/>
        </w:rPr>
        <w:t>5</w:t>
      </w:r>
      <w:r w:rsidR="00EF27AE" w:rsidRPr="00682E92">
        <w:rPr>
          <w:rFonts w:ascii="Century Gothic" w:hAnsi="Century Gothic"/>
          <w:b/>
          <w:sz w:val="22"/>
          <w:szCs w:val="22"/>
          <w:u w:val="single"/>
        </w:rPr>
        <w:t>00</w:t>
      </w:r>
      <w:r w:rsidR="00EF27AE" w:rsidRPr="000A2BF9">
        <w:rPr>
          <w:rFonts w:ascii="Century Gothic" w:hAnsi="Century Gothic"/>
          <w:b/>
          <w:sz w:val="22"/>
          <w:szCs w:val="22"/>
          <w:u w:val="single"/>
        </w:rPr>
        <w:t xml:space="preserve"> p</w:t>
      </w:r>
      <w:r w:rsidR="003E304F" w:rsidRPr="000A2BF9">
        <w:rPr>
          <w:rFonts w:ascii="Century Gothic" w:hAnsi="Century Gothic"/>
          <w:b/>
          <w:sz w:val="22"/>
          <w:szCs w:val="22"/>
          <w:u w:val="single"/>
        </w:rPr>
        <w:t>eople</w:t>
      </w:r>
      <w:r w:rsidR="00D97CFE" w:rsidRPr="000A2BF9">
        <w:rPr>
          <w:rFonts w:ascii="Century Gothic" w:hAnsi="Century Gothic"/>
          <w:b/>
          <w:sz w:val="22"/>
          <w:szCs w:val="22"/>
        </w:rPr>
        <w:t xml:space="preserve"> </w:t>
      </w:r>
      <w:r w:rsidR="008F60E0" w:rsidRPr="000A2BF9">
        <w:rPr>
          <w:rFonts w:ascii="Century Gothic" w:hAnsi="Century Gothic"/>
          <w:sz w:val="22"/>
          <w:szCs w:val="22"/>
        </w:rPr>
        <w:t>(in</w:t>
      </w:r>
      <w:r w:rsidR="00154C11" w:rsidRPr="000A2BF9">
        <w:rPr>
          <w:rFonts w:ascii="Century Gothic" w:hAnsi="Century Gothic"/>
          <w:sz w:val="22"/>
          <w:szCs w:val="22"/>
        </w:rPr>
        <w:t xml:space="preserve"> most c</w:t>
      </w:r>
      <w:r w:rsidR="008F60E0" w:rsidRPr="000A2BF9">
        <w:rPr>
          <w:rFonts w:ascii="Century Gothic" w:hAnsi="Century Gothic"/>
          <w:sz w:val="22"/>
          <w:szCs w:val="22"/>
        </w:rPr>
        <w:t xml:space="preserve">ases, </w:t>
      </w:r>
      <w:r w:rsidR="00154C11" w:rsidRPr="000A2BF9">
        <w:rPr>
          <w:rFonts w:ascii="Century Gothic" w:hAnsi="Century Gothic"/>
          <w:sz w:val="22"/>
          <w:szCs w:val="22"/>
        </w:rPr>
        <w:t>an estimated number of people who attended public awareness/outreach events is reported</w:t>
      </w:r>
      <w:r w:rsidR="009A27CE" w:rsidRPr="000A2BF9">
        <w:rPr>
          <w:rFonts w:ascii="Century Gothic" w:hAnsi="Century Gothic"/>
          <w:sz w:val="22"/>
          <w:szCs w:val="22"/>
        </w:rPr>
        <w:t xml:space="preserve">; in some cases, a program reported the number of events </w:t>
      </w:r>
      <w:r w:rsidR="004F4E8C">
        <w:rPr>
          <w:rFonts w:ascii="Century Gothic" w:hAnsi="Century Gothic"/>
          <w:sz w:val="22"/>
          <w:szCs w:val="22"/>
        </w:rPr>
        <w:t>or hourly duration and di</w:t>
      </w:r>
      <w:r w:rsidR="009A27CE" w:rsidRPr="000A2BF9">
        <w:rPr>
          <w:rFonts w:ascii="Century Gothic" w:hAnsi="Century Gothic"/>
          <w:sz w:val="22"/>
          <w:szCs w:val="22"/>
        </w:rPr>
        <w:t xml:space="preserve">d not report total number of people </w:t>
      </w:r>
      <w:r w:rsidR="00011963">
        <w:rPr>
          <w:rFonts w:ascii="Century Gothic" w:hAnsi="Century Gothic"/>
          <w:sz w:val="22"/>
          <w:szCs w:val="22"/>
        </w:rPr>
        <w:t>involved</w:t>
      </w:r>
      <w:r w:rsidR="00154C11" w:rsidRPr="000A2BF9">
        <w:rPr>
          <w:rFonts w:ascii="Century Gothic" w:hAnsi="Century Gothic"/>
          <w:sz w:val="22"/>
          <w:szCs w:val="22"/>
        </w:rPr>
        <w:t xml:space="preserve">).  </w:t>
      </w:r>
      <w:r w:rsidR="00011963">
        <w:rPr>
          <w:rFonts w:ascii="Century Gothic" w:hAnsi="Century Gothic"/>
          <w:sz w:val="22"/>
          <w:szCs w:val="22"/>
        </w:rPr>
        <w:t xml:space="preserve">Also note that this </w:t>
      </w:r>
      <w:r w:rsidR="003E304F" w:rsidRPr="000A2BF9">
        <w:rPr>
          <w:rFonts w:ascii="Century Gothic" w:hAnsi="Century Gothic"/>
          <w:sz w:val="22"/>
          <w:szCs w:val="22"/>
        </w:rPr>
        <w:t xml:space="preserve">does </w:t>
      </w:r>
      <w:r w:rsidR="003E304F" w:rsidRPr="000A2BF9">
        <w:rPr>
          <w:rFonts w:ascii="Century Gothic" w:hAnsi="Century Gothic"/>
          <w:i/>
          <w:sz w:val="22"/>
          <w:szCs w:val="22"/>
        </w:rPr>
        <w:t>not</w:t>
      </w:r>
      <w:r w:rsidR="003E304F" w:rsidRPr="000A2BF9">
        <w:rPr>
          <w:rFonts w:ascii="Century Gothic" w:hAnsi="Century Gothic"/>
          <w:sz w:val="22"/>
          <w:szCs w:val="22"/>
        </w:rPr>
        <w:t xml:space="preserve"> </w:t>
      </w:r>
      <w:r w:rsidR="00154C11" w:rsidRPr="000A2BF9">
        <w:rPr>
          <w:rFonts w:ascii="Century Gothic" w:hAnsi="Century Gothic"/>
          <w:sz w:val="22"/>
          <w:szCs w:val="22"/>
        </w:rPr>
        <w:t xml:space="preserve">include </w:t>
      </w:r>
      <w:r w:rsidR="00011963">
        <w:rPr>
          <w:rFonts w:ascii="Century Gothic" w:hAnsi="Century Gothic"/>
          <w:sz w:val="22"/>
          <w:szCs w:val="22"/>
        </w:rPr>
        <w:t xml:space="preserve">all of </w:t>
      </w:r>
      <w:r w:rsidR="00154C11" w:rsidRPr="000A2BF9">
        <w:rPr>
          <w:rFonts w:ascii="Century Gothic" w:hAnsi="Century Gothic"/>
          <w:sz w:val="22"/>
          <w:szCs w:val="22"/>
        </w:rPr>
        <w:t xml:space="preserve">the media </w:t>
      </w:r>
      <w:r w:rsidR="00011963">
        <w:rPr>
          <w:rFonts w:ascii="Century Gothic" w:hAnsi="Century Gothic"/>
          <w:sz w:val="22"/>
          <w:szCs w:val="22"/>
        </w:rPr>
        <w:t xml:space="preserve">events / outreach activities </w:t>
      </w:r>
      <w:r w:rsidR="00154C11" w:rsidRPr="000A2BF9">
        <w:rPr>
          <w:rFonts w:ascii="Century Gothic" w:hAnsi="Century Gothic"/>
          <w:sz w:val="22"/>
          <w:szCs w:val="22"/>
        </w:rPr>
        <w:t>such as newsletters, website hits, public service announcements, etc.</w:t>
      </w:r>
      <w:r w:rsidR="00E04DC2" w:rsidRPr="000A2BF9">
        <w:rPr>
          <w:rFonts w:ascii="Century Gothic" w:hAnsi="Century Gothic"/>
          <w:sz w:val="22"/>
          <w:szCs w:val="22"/>
        </w:rPr>
        <w:t xml:space="preserve"> sponsored by each of the programs</w:t>
      </w:r>
      <w:r w:rsidR="009A27CE" w:rsidRPr="000A2BF9">
        <w:rPr>
          <w:rFonts w:ascii="Century Gothic" w:hAnsi="Century Gothic"/>
          <w:sz w:val="22"/>
          <w:szCs w:val="22"/>
        </w:rPr>
        <w:t xml:space="preserve"> which reached numbers that cannot be estimated</w:t>
      </w:r>
      <w:r w:rsidR="00223D14">
        <w:rPr>
          <w:rFonts w:ascii="Century Gothic" w:hAnsi="Century Gothic"/>
          <w:sz w:val="22"/>
          <w:szCs w:val="22"/>
        </w:rPr>
        <w:t xml:space="preserve">. </w:t>
      </w:r>
    </w:p>
    <w:sectPr w:rsidR="007B20CD" w:rsidSect="00D7605C">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C1" w:rsidRDefault="002921C1">
      <w:r>
        <w:separator/>
      </w:r>
    </w:p>
  </w:endnote>
  <w:endnote w:type="continuationSeparator" w:id="0">
    <w:p w:rsidR="002921C1" w:rsidRDefault="0029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74" w:rsidRDefault="00C855CD" w:rsidP="00142312">
    <w:pPr>
      <w:pStyle w:val="Footer"/>
      <w:framePr w:wrap="around" w:vAnchor="text" w:hAnchor="margin" w:xAlign="right" w:y="1"/>
      <w:rPr>
        <w:rStyle w:val="PageNumber"/>
      </w:rPr>
    </w:pPr>
    <w:r>
      <w:rPr>
        <w:rStyle w:val="PageNumber"/>
      </w:rPr>
      <w:fldChar w:fldCharType="begin"/>
    </w:r>
    <w:r w:rsidR="00437274">
      <w:rPr>
        <w:rStyle w:val="PageNumber"/>
      </w:rPr>
      <w:instrText xml:space="preserve">PAGE  </w:instrText>
    </w:r>
    <w:r>
      <w:rPr>
        <w:rStyle w:val="PageNumber"/>
      </w:rPr>
      <w:fldChar w:fldCharType="end"/>
    </w:r>
  </w:p>
  <w:p w:rsidR="00437274" w:rsidRDefault="00437274" w:rsidP="001E3A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74" w:rsidRDefault="00437274" w:rsidP="00142312">
    <w:pPr>
      <w:pStyle w:val="Footer"/>
      <w:framePr w:wrap="around" w:vAnchor="text" w:hAnchor="margin" w:xAlign="right" w:y="1"/>
      <w:rPr>
        <w:rStyle w:val="PageNumber"/>
      </w:rPr>
    </w:pPr>
  </w:p>
  <w:p w:rsidR="00437274" w:rsidRDefault="00437274" w:rsidP="001E3A50">
    <w:pPr>
      <w:pStyle w:val="Header"/>
      <w:ind w:right="360"/>
      <w:rPr>
        <w:rFonts w:ascii="Arial" w:hAnsi="Arial"/>
        <w:sz w:val="20"/>
      </w:rPr>
    </w:pPr>
    <w:r>
      <w:rPr>
        <w:rFonts w:ascii="Arial" w:hAnsi="Arial"/>
        <w:sz w:val="20"/>
      </w:rPr>
      <w:t>________________________________________________________________</w:t>
    </w:r>
  </w:p>
  <w:p w:rsidR="00437274" w:rsidRDefault="00314F60" w:rsidP="00597FA3">
    <w:pPr>
      <w:pStyle w:val="Header"/>
      <w:rPr>
        <w:rFonts w:ascii="Arial" w:hAnsi="Arial"/>
        <w:sz w:val="20"/>
      </w:rPr>
    </w:pPr>
    <w:r>
      <w:rPr>
        <w:rFonts w:ascii="Arial" w:hAnsi="Arial"/>
        <w:sz w:val="20"/>
      </w:rPr>
      <w:t xml:space="preserve">2015 </w:t>
    </w:r>
    <w:r w:rsidR="00437274">
      <w:rPr>
        <w:rFonts w:ascii="Arial" w:hAnsi="Arial"/>
        <w:sz w:val="20"/>
      </w:rPr>
      <w:t>Annual Report of DARS Brain Injury Services Programs</w:t>
    </w:r>
  </w:p>
  <w:p w:rsidR="00437274" w:rsidRDefault="00E92814" w:rsidP="00597FA3">
    <w:pPr>
      <w:pStyle w:val="Header"/>
      <w:rPr>
        <w:rFonts w:ascii="Arial" w:hAnsi="Arial"/>
        <w:sz w:val="20"/>
      </w:rPr>
    </w:pPr>
    <w:r>
      <w:rPr>
        <w:rFonts w:ascii="Arial" w:hAnsi="Arial"/>
        <w:sz w:val="20"/>
      </w:rPr>
      <w:t xml:space="preserve">November </w:t>
    </w:r>
    <w:r w:rsidR="00603781">
      <w:rPr>
        <w:rFonts w:ascii="Arial" w:hAnsi="Arial"/>
        <w:sz w:val="20"/>
      </w:rPr>
      <w:t>1</w:t>
    </w:r>
    <w:r w:rsidR="009018EE">
      <w:rPr>
        <w:rFonts w:ascii="Arial" w:hAnsi="Arial"/>
        <w:sz w:val="20"/>
      </w:rPr>
      <w:t>8</w:t>
    </w:r>
    <w:r w:rsidR="00603781">
      <w:rPr>
        <w:rFonts w:ascii="Arial" w:hAnsi="Arial"/>
        <w:sz w:val="20"/>
      </w:rPr>
      <w:t xml:space="preserve">, </w:t>
    </w:r>
    <w:r>
      <w:rPr>
        <w:rFonts w:ascii="Arial" w:hAnsi="Arial"/>
        <w:sz w:val="20"/>
      </w:rPr>
      <w:t>201</w:t>
    </w:r>
    <w:r w:rsidR="00314F60">
      <w:rPr>
        <w:rFonts w:ascii="Arial" w:hAnsi="Arial"/>
        <w:sz w:val="20"/>
      </w:rPr>
      <w:t>5</w:t>
    </w:r>
  </w:p>
  <w:p w:rsidR="00437274" w:rsidRDefault="00437274" w:rsidP="00597FA3">
    <w:pPr>
      <w:pStyle w:val="Header"/>
      <w:rPr>
        <w:rStyle w:val="PageNumber"/>
        <w:rFonts w:ascii="Arial" w:hAnsi="Arial"/>
        <w:sz w:val="20"/>
      </w:rPr>
    </w:pPr>
    <w:r>
      <w:rPr>
        <w:rFonts w:ascii="Arial" w:hAnsi="Arial"/>
        <w:sz w:val="20"/>
      </w:rPr>
      <w:t xml:space="preserve">Page </w:t>
    </w:r>
    <w:r w:rsidR="00C855CD">
      <w:rPr>
        <w:rStyle w:val="PageNumber"/>
      </w:rPr>
      <w:fldChar w:fldCharType="begin"/>
    </w:r>
    <w:r>
      <w:rPr>
        <w:rStyle w:val="PageNumber"/>
      </w:rPr>
      <w:instrText xml:space="preserve"> PAGE </w:instrText>
    </w:r>
    <w:r w:rsidR="00C855CD">
      <w:rPr>
        <w:rStyle w:val="PageNumber"/>
      </w:rPr>
      <w:fldChar w:fldCharType="separate"/>
    </w:r>
    <w:r w:rsidR="00EC7E7D">
      <w:rPr>
        <w:rStyle w:val="PageNumber"/>
        <w:noProof/>
      </w:rPr>
      <w:t>2</w:t>
    </w:r>
    <w:r w:rsidR="00C855CD">
      <w:rPr>
        <w:rStyle w:val="PageNumber"/>
      </w:rPr>
      <w:fldChar w:fldCharType="end"/>
    </w:r>
  </w:p>
  <w:p w:rsidR="00437274" w:rsidRDefault="00437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C1" w:rsidRDefault="002921C1">
      <w:r>
        <w:separator/>
      </w:r>
    </w:p>
  </w:footnote>
  <w:footnote w:type="continuationSeparator" w:id="0">
    <w:p w:rsidR="002921C1" w:rsidRDefault="00292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274" w:rsidRDefault="00437274">
    <w:pPr>
      <w:pStyle w:val="Header"/>
      <w:rPr>
        <w:rStyle w:val="PageNumber"/>
        <w:rFonts w:ascii="Arial" w:hAnsi="Arial"/>
        <w:sz w:val="20"/>
      </w:rPr>
    </w:pPr>
  </w:p>
  <w:p w:rsidR="00437274" w:rsidRDefault="00437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6757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806A3B"/>
    <w:multiLevelType w:val="hybridMultilevel"/>
    <w:tmpl w:val="5BEA8F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1F6932"/>
    <w:multiLevelType w:val="hybridMultilevel"/>
    <w:tmpl w:val="D9F29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E05AF8"/>
    <w:multiLevelType w:val="hybridMultilevel"/>
    <w:tmpl w:val="656EB9AE"/>
    <w:lvl w:ilvl="0" w:tplc="C9EE3FD4">
      <w:start w:val="1"/>
      <w:numFmt w:val="bullet"/>
      <w:lvlText w:val=""/>
      <w:lvlJc w:val="left"/>
      <w:pPr>
        <w:tabs>
          <w:tab w:val="num" w:pos="720"/>
        </w:tabs>
        <w:ind w:left="720" w:hanging="360"/>
      </w:pPr>
      <w:rPr>
        <w:rFonts w:ascii="Wingdings" w:hAnsi="Wingdings" w:hint="default"/>
      </w:rPr>
    </w:lvl>
    <w:lvl w:ilvl="1" w:tplc="38266B12" w:tentative="1">
      <w:start w:val="1"/>
      <w:numFmt w:val="bullet"/>
      <w:lvlText w:val=""/>
      <w:lvlJc w:val="left"/>
      <w:pPr>
        <w:tabs>
          <w:tab w:val="num" w:pos="1440"/>
        </w:tabs>
        <w:ind w:left="1440" w:hanging="360"/>
      </w:pPr>
      <w:rPr>
        <w:rFonts w:ascii="Wingdings" w:hAnsi="Wingdings" w:hint="default"/>
      </w:rPr>
    </w:lvl>
    <w:lvl w:ilvl="2" w:tplc="EFAAF31C" w:tentative="1">
      <w:start w:val="1"/>
      <w:numFmt w:val="bullet"/>
      <w:lvlText w:val=""/>
      <w:lvlJc w:val="left"/>
      <w:pPr>
        <w:tabs>
          <w:tab w:val="num" w:pos="2160"/>
        </w:tabs>
        <w:ind w:left="2160" w:hanging="360"/>
      </w:pPr>
      <w:rPr>
        <w:rFonts w:ascii="Wingdings" w:hAnsi="Wingdings" w:hint="default"/>
      </w:rPr>
    </w:lvl>
    <w:lvl w:ilvl="3" w:tplc="3A682B32" w:tentative="1">
      <w:start w:val="1"/>
      <w:numFmt w:val="bullet"/>
      <w:lvlText w:val=""/>
      <w:lvlJc w:val="left"/>
      <w:pPr>
        <w:tabs>
          <w:tab w:val="num" w:pos="2880"/>
        </w:tabs>
        <w:ind w:left="2880" w:hanging="360"/>
      </w:pPr>
      <w:rPr>
        <w:rFonts w:ascii="Wingdings" w:hAnsi="Wingdings" w:hint="default"/>
      </w:rPr>
    </w:lvl>
    <w:lvl w:ilvl="4" w:tplc="A970C1BC" w:tentative="1">
      <w:start w:val="1"/>
      <w:numFmt w:val="bullet"/>
      <w:lvlText w:val=""/>
      <w:lvlJc w:val="left"/>
      <w:pPr>
        <w:tabs>
          <w:tab w:val="num" w:pos="3600"/>
        </w:tabs>
        <w:ind w:left="3600" w:hanging="360"/>
      </w:pPr>
      <w:rPr>
        <w:rFonts w:ascii="Wingdings" w:hAnsi="Wingdings" w:hint="default"/>
      </w:rPr>
    </w:lvl>
    <w:lvl w:ilvl="5" w:tplc="EA7EA890" w:tentative="1">
      <w:start w:val="1"/>
      <w:numFmt w:val="bullet"/>
      <w:lvlText w:val=""/>
      <w:lvlJc w:val="left"/>
      <w:pPr>
        <w:tabs>
          <w:tab w:val="num" w:pos="4320"/>
        </w:tabs>
        <w:ind w:left="4320" w:hanging="360"/>
      </w:pPr>
      <w:rPr>
        <w:rFonts w:ascii="Wingdings" w:hAnsi="Wingdings" w:hint="default"/>
      </w:rPr>
    </w:lvl>
    <w:lvl w:ilvl="6" w:tplc="126AA9E4" w:tentative="1">
      <w:start w:val="1"/>
      <w:numFmt w:val="bullet"/>
      <w:lvlText w:val=""/>
      <w:lvlJc w:val="left"/>
      <w:pPr>
        <w:tabs>
          <w:tab w:val="num" w:pos="5040"/>
        </w:tabs>
        <w:ind w:left="5040" w:hanging="360"/>
      </w:pPr>
      <w:rPr>
        <w:rFonts w:ascii="Wingdings" w:hAnsi="Wingdings" w:hint="default"/>
      </w:rPr>
    </w:lvl>
    <w:lvl w:ilvl="7" w:tplc="19F65FB0" w:tentative="1">
      <w:start w:val="1"/>
      <w:numFmt w:val="bullet"/>
      <w:lvlText w:val=""/>
      <w:lvlJc w:val="left"/>
      <w:pPr>
        <w:tabs>
          <w:tab w:val="num" w:pos="5760"/>
        </w:tabs>
        <w:ind w:left="5760" w:hanging="360"/>
      </w:pPr>
      <w:rPr>
        <w:rFonts w:ascii="Wingdings" w:hAnsi="Wingdings" w:hint="default"/>
      </w:rPr>
    </w:lvl>
    <w:lvl w:ilvl="8" w:tplc="7DEA1A42" w:tentative="1">
      <w:start w:val="1"/>
      <w:numFmt w:val="bullet"/>
      <w:lvlText w:val=""/>
      <w:lvlJc w:val="left"/>
      <w:pPr>
        <w:tabs>
          <w:tab w:val="num" w:pos="6480"/>
        </w:tabs>
        <w:ind w:left="6480" w:hanging="360"/>
      </w:pPr>
      <w:rPr>
        <w:rFonts w:ascii="Wingdings" w:hAnsi="Wingdings" w:hint="default"/>
      </w:rPr>
    </w:lvl>
  </w:abstractNum>
  <w:abstractNum w:abstractNumId="5">
    <w:nsid w:val="11F93D57"/>
    <w:multiLevelType w:val="hybridMultilevel"/>
    <w:tmpl w:val="E2FC7A7E"/>
    <w:lvl w:ilvl="0" w:tplc="D4C082C4">
      <w:start w:val="1"/>
      <w:numFmt w:val="bullet"/>
      <w:lvlText w:val=""/>
      <w:lvlJc w:val="left"/>
      <w:pPr>
        <w:tabs>
          <w:tab w:val="num" w:pos="720"/>
        </w:tabs>
        <w:ind w:left="720" w:hanging="360"/>
      </w:pPr>
      <w:rPr>
        <w:rFonts w:ascii="Wingdings" w:hAnsi="Wingdings" w:hint="default"/>
      </w:rPr>
    </w:lvl>
    <w:lvl w:ilvl="1" w:tplc="20001C9A" w:tentative="1">
      <w:start w:val="1"/>
      <w:numFmt w:val="bullet"/>
      <w:lvlText w:val=""/>
      <w:lvlJc w:val="left"/>
      <w:pPr>
        <w:tabs>
          <w:tab w:val="num" w:pos="1440"/>
        </w:tabs>
        <w:ind w:left="1440" w:hanging="360"/>
      </w:pPr>
      <w:rPr>
        <w:rFonts w:ascii="Wingdings" w:hAnsi="Wingdings" w:hint="default"/>
      </w:rPr>
    </w:lvl>
    <w:lvl w:ilvl="2" w:tplc="C08E8508" w:tentative="1">
      <w:start w:val="1"/>
      <w:numFmt w:val="bullet"/>
      <w:lvlText w:val=""/>
      <w:lvlJc w:val="left"/>
      <w:pPr>
        <w:tabs>
          <w:tab w:val="num" w:pos="2160"/>
        </w:tabs>
        <w:ind w:left="2160" w:hanging="360"/>
      </w:pPr>
      <w:rPr>
        <w:rFonts w:ascii="Wingdings" w:hAnsi="Wingdings" w:hint="default"/>
      </w:rPr>
    </w:lvl>
    <w:lvl w:ilvl="3" w:tplc="EEFAA9B4" w:tentative="1">
      <w:start w:val="1"/>
      <w:numFmt w:val="bullet"/>
      <w:lvlText w:val=""/>
      <w:lvlJc w:val="left"/>
      <w:pPr>
        <w:tabs>
          <w:tab w:val="num" w:pos="2880"/>
        </w:tabs>
        <w:ind w:left="2880" w:hanging="360"/>
      </w:pPr>
      <w:rPr>
        <w:rFonts w:ascii="Wingdings" w:hAnsi="Wingdings" w:hint="default"/>
      </w:rPr>
    </w:lvl>
    <w:lvl w:ilvl="4" w:tplc="0DE6AA96" w:tentative="1">
      <w:start w:val="1"/>
      <w:numFmt w:val="bullet"/>
      <w:lvlText w:val=""/>
      <w:lvlJc w:val="left"/>
      <w:pPr>
        <w:tabs>
          <w:tab w:val="num" w:pos="3600"/>
        </w:tabs>
        <w:ind w:left="3600" w:hanging="360"/>
      </w:pPr>
      <w:rPr>
        <w:rFonts w:ascii="Wingdings" w:hAnsi="Wingdings" w:hint="default"/>
      </w:rPr>
    </w:lvl>
    <w:lvl w:ilvl="5" w:tplc="C85063BC" w:tentative="1">
      <w:start w:val="1"/>
      <w:numFmt w:val="bullet"/>
      <w:lvlText w:val=""/>
      <w:lvlJc w:val="left"/>
      <w:pPr>
        <w:tabs>
          <w:tab w:val="num" w:pos="4320"/>
        </w:tabs>
        <w:ind w:left="4320" w:hanging="360"/>
      </w:pPr>
      <w:rPr>
        <w:rFonts w:ascii="Wingdings" w:hAnsi="Wingdings" w:hint="default"/>
      </w:rPr>
    </w:lvl>
    <w:lvl w:ilvl="6" w:tplc="8CCCDA7A" w:tentative="1">
      <w:start w:val="1"/>
      <w:numFmt w:val="bullet"/>
      <w:lvlText w:val=""/>
      <w:lvlJc w:val="left"/>
      <w:pPr>
        <w:tabs>
          <w:tab w:val="num" w:pos="5040"/>
        </w:tabs>
        <w:ind w:left="5040" w:hanging="360"/>
      </w:pPr>
      <w:rPr>
        <w:rFonts w:ascii="Wingdings" w:hAnsi="Wingdings" w:hint="default"/>
      </w:rPr>
    </w:lvl>
    <w:lvl w:ilvl="7" w:tplc="28C8CB38" w:tentative="1">
      <w:start w:val="1"/>
      <w:numFmt w:val="bullet"/>
      <w:lvlText w:val=""/>
      <w:lvlJc w:val="left"/>
      <w:pPr>
        <w:tabs>
          <w:tab w:val="num" w:pos="5760"/>
        </w:tabs>
        <w:ind w:left="5760" w:hanging="360"/>
      </w:pPr>
      <w:rPr>
        <w:rFonts w:ascii="Wingdings" w:hAnsi="Wingdings" w:hint="default"/>
      </w:rPr>
    </w:lvl>
    <w:lvl w:ilvl="8" w:tplc="DD50CA00" w:tentative="1">
      <w:start w:val="1"/>
      <w:numFmt w:val="bullet"/>
      <w:lvlText w:val=""/>
      <w:lvlJc w:val="left"/>
      <w:pPr>
        <w:tabs>
          <w:tab w:val="num" w:pos="6480"/>
        </w:tabs>
        <w:ind w:left="6480" w:hanging="360"/>
      </w:pPr>
      <w:rPr>
        <w:rFonts w:ascii="Wingdings" w:hAnsi="Wingdings" w:hint="default"/>
      </w:rPr>
    </w:lvl>
  </w:abstractNum>
  <w:abstractNum w:abstractNumId="6">
    <w:nsid w:val="151F78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8B2956"/>
    <w:multiLevelType w:val="hybridMultilevel"/>
    <w:tmpl w:val="195A116C"/>
    <w:lvl w:ilvl="0" w:tplc="A6720D04">
      <w:start w:val="1"/>
      <w:numFmt w:val="bullet"/>
      <w:lvlText w:val=""/>
      <w:lvlJc w:val="left"/>
      <w:pPr>
        <w:tabs>
          <w:tab w:val="num" w:pos="720"/>
        </w:tabs>
        <w:ind w:left="720" w:hanging="360"/>
      </w:pPr>
      <w:rPr>
        <w:rFonts w:ascii="Wingdings" w:hAnsi="Wingdings" w:hint="default"/>
      </w:rPr>
    </w:lvl>
    <w:lvl w:ilvl="1" w:tplc="B2F290E8" w:tentative="1">
      <w:start w:val="1"/>
      <w:numFmt w:val="bullet"/>
      <w:lvlText w:val=""/>
      <w:lvlJc w:val="left"/>
      <w:pPr>
        <w:tabs>
          <w:tab w:val="num" w:pos="1440"/>
        </w:tabs>
        <w:ind w:left="1440" w:hanging="360"/>
      </w:pPr>
      <w:rPr>
        <w:rFonts w:ascii="Wingdings" w:hAnsi="Wingdings" w:hint="default"/>
      </w:rPr>
    </w:lvl>
    <w:lvl w:ilvl="2" w:tplc="906607EE" w:tentative="1">
      <w:start w:val="1"/>
      <w:numFmt w:val="bullet"/>
      <w:lvlText w:val=""/>
      <w:lvlJc w:val="left"/>
      <w:pPr>
        <w:tabs>
          <w:tab w:val="num" w:pos="2160"/>
        </w:tabs>
        <w:ind w:left="2160" w:hanging="360"/>
      </w:pPr>
      <w:rPr>
        <w:rFonts w:ascii="Wingdings" w:hAnsi="Wingdings" w:hint="default"/>
      </w:rPr>
    </w:lvl>
    <w:lvl w:ilvl="3" w:tplc="A2760774" w:tentative="1">
      <w:start w:val="1"/>
      <w:numFmt w:val="bullet"/>
      <w:lvlText w:val=""/>
      <w:lvlJc w:val="left"/>
      <w:pPr>
        <w:tabs>
          <w:tab w:val="num" w:pos="2880"/>
        </w:tabs>
        <w:ind w:left="2880" w:hanging="360"/>
      </w:pPr>
      <w:rPr>
        <w:rFonts w:ascii="Wingdings" w:hAnsi="Wingdings" w:hint="default"/>
      </w:rPr>
    </w:lvl>
    <w:lvl w:ilvl="4" w:tplc="694ADBA8" w:tentative="1">
      <w:start w:val="1"/>
      <w:numFmt w:val="bullet"/>
      <w:lvlText w:val=""/>
      <w:lvlJc w:val="left"/>
      <w:pPr>
        <w:tabs>
          <w:tab w:val="num" w:pos="3600"/>
        </w:tabs>
        <w:ind w:left="3600" w:hanging="360"/>
      </w:pPr>
      <w:rPr>
        <w:rFonts w:ascii="Wingdings" w:hAnsi="Wingdings" w:hint="default"/>
      </w:rPr>
    </w:lvl>
    <w:lvl w:ilvl="5" w:tplc="4F1661E8" w:tentative="1">
      <w:start w:val="1"/>
      <w:numFmt w:val="bullet"/>
      <w:lvlText w:val=""/>
      <w:lvlJc w:val="left"/>
      <w:pPr>
        <w:tabs>
          <w:tab w:val="num" w:pos="4320"/>
        </w:tabs>
        <w:ind w:left="4320" w:hanging="360"/>
      </w:pPr>
      <w:rPr>
        <w:rFonts w:ascii="Wingdings" w:hAnsi="Wingdings" w:hint="default"/>
      </w:rPr>
    </w:lvl>
    <w:lvl w:ilvl="6" w:tplc="6E10BDEA" w:tentative="1">
      <w:start w:val="1"/>
      <w:numFmt w:val="bullet"/>
      <w:lvlText w:val=""/>
      <w:lvlJc w:val="left"/>
      <w:pPr>
        <w:tabs>
          <w:tab w:val="num" w:pos="5040"/>
        </w:tabs>
        <w:ind w:left="5040" w:hanging="360"/>
      </w:pPr>
      <w:rPr>
        <w:rFonts w:ascii="Wingdings" w:hAnsi="Wingdings" w:hint="default"/>
      </w:rPr>
    </w:lvl>
    <w:lvl w:ilvl="7" w:tplc="63B4498A" w:tentative="1">
      <w:start w:val="1"/>
      <w:numFmt w:val="bullet"/>
      <w:lvlText w:val=""/>
      <w:lvlJc w:val="left"/>
      <w:pPr>
        <w:tabs>
          <w:tab w:val="num" w:pos="5760"/>
        </w:tabs>
        <w:ind w:left="5760" w:hanging="360"/>
      </w:pPr>
      <w:rPr>
        <w:rFonts w:ascii="Wingdings" w:hAnsi="Wingdings" w:hint="default"/>
      </w:rPr>
    </w:lvl>
    <w:lvl w:ilvl="8" w:tplc="AC2EF9E8" w:tentative="1">
      <w:start w:val="1"/>
      <w:numFmt w:val="bullet"/>
      <w:lvlText w:val=""/>
      <w:lvlJc w:val="left"/>
      <w:pPr>
        <w:tabs>
          <w:tab w:val="num" w:pos="6480"/>
        </w:tabs>
        <w:ind w:left="6480" w:hanging="360"/>
      </w:pPr>
      <w:rPr>
        <w:rFonts w:ascii="Wingdings" w:hAnsi="Wingdings" w:hint="default"/>
      </w:rPr>
    </w:lvl>
  </w:abstractNum>
  <w:abstractNum w:abstractNumId="8">
    <w:nsid w:val="1A8A628F"/>
    <w:multiLevelType w:val="hybridMultilevel"/>
    <w:tmpl w:val="AA60C9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1A31475"/>
    <w:multiLevelType w:val="hybridMultilevel"/>
    <w:tmpl w:val="699E537C"/>
    <w:lvl w:ilvl="0" w:tplc="3BBE7C6C">
      <w:start w:val="1"/>
      <w:numFmt w:val="decimal"/>
      <w:lvlText w:val="(%1)"/>
      <w:lvlJc w:val="left"/>
      <w:pPr>
        <w:tabs>
          <w:tab w:val="num" w:pos="720"/>
        </w:tabs>
        <w:ind w:left="720" w:hanging="360"/>
      </w:pPr>
      <w:rPr>
        <w:rFonts w:ascii="Maiandra GD" w:hAnsi="Maiandra GD"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BC3BEB"/>
    <w:multiLevelType w:val="hybridMultilevel"/>
    <w:tmpl w:val="E44CE690"/>
    <w:lvl w:ilvl="0" w:tplc="89BC9C6C">
      <w:start w:val="1"/>
      <w:numFmt w:val="bullet"/>
      <w:lvlText w:val=""/>
      <w:lvlJc w:val="left"/>
      <w:pPr>
        <w:tabs>
          <w:tab w:val="num" w:pos="1080"/>
        </w:tabs>
        <w:ind w:left="108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6432014"/>
    <w:multiLevelType w:val="hybridMultilevel"/>
    <w:tmpl w:val="8BCC73BA"/>
    <w:lvl w:ilvl="0" w:tplc="2C1802D0">
      <w:start w:val="1"/>
      <w:numFmt w:val="bullet"/>
      <w:lvlText w:val=""/>
      <w:lvlJc w:val="left"/>
      <w:pPr>
        <w:tabs>
          <w:tab w:val="num" w:pos="720"/>
        </w:tabs>
        <w:ind w:left="720" w:hanging="360"/>
      </w:pPr>
      <w:rPr>
        <w:rFonts w:ascii="Wingdings" w:hAnsi="Wingdings" w:hint="default"/>
      </w:rPr>
    </w:lvl>
    <w:lvl w:ilvl="1" w:tplc="4C5E1CB4">
      <w:start w:val="166"/>
      <w:numFmt w:val="bullet"/>
      <w:lvlText w:val=""/>
      <w:lvlJc w:val="left"/>
      <w:pPr>
        <w:tabs>
          <w:tab w:val="num" w:pos="1440"/>
        </w:tabs>
        <w:ind w:left="1440" w:hanging="360"/>
      </w:pPr>
      <w:rPr>
        <w:rFonts w:ascii="Wingdings" w:hAnsi="Wingdings" w:hint="default"/>
      </w:rPr>
    </w:lvl>
    <w:lvl w:ilvl="2" w:tplc="AE301782" w:tentative="1">
      <w:start w:val="1"/>
      <w:numFmt w:val="bullet"/>
      <w:lvlText w:val=""/>
      <w:lvlJc w:val="left"/>
      <w:pPr>
        <w:tabs>
          <w:tab w:val="num" w:pos="2160"/>
        </w:tabs>
        <w:ind w:left="2160" w:hanging="360"/>
      </w:pPr>
      <w:rPr>
        <w:rFonts w:ascii="Wingdings" w:hAnsi="Wingdings" w:hint="default"/>
      </w:rPr>
    </w:lvl>
    <w:lvl w:ilvl="3" w:tplc="477CE15E" w:tentative="1">
      <w:start w:val="1"/>
      <w:numFmt w:val="bullet"/>
      <w:lvlText w:val=""/>
      <w:lvlJc w:val="left"/>
      <w:pPr>
        <w:tabs>
          <w:tab w:val="num" w:pos="2880"/>
        </w:tabs>
        <w:ind w:left="2880" w:hanging="360"/>
      </w:pPr>
      <w:rPr>
        <w:rFonts w:ascii="Wingdings" w:hAnsi="Wingdings" w:hint="default"/>
      </w:rPr>
    </w:lvl>
    <w:lvl w:ilvl="4" w:tplc="5A82822A" w:tentative="1">
      <w:start w:val="1"/>
      <w:numFmt w:val="bullet"/>
      <w:lvlText w:val=""/>
      <w:lvlJc w:val="left"/>
      <w:pPr>
        <w:tabs>
          <w:tab w:val="num" w:pos="3600"/>
        </w:tabs>
        <w:ind w:left="3600" w:hanging="360"/>
      </w:pPr>
      <w:rPr>
        <w:rFonts w:ascii="Wingdings" w:hAnsi="Wingdings" w:hint="default"/>
      </w:rPr>
    </w:lvl>
    <w:lvl w:ilvl="5" w:tplc="0594569A" w:tentative="1">
      <w:start w:val="1"/>
      <w:numFmt w:val="bullet"/>
      <w:lvlText w:val=""/>
      <w:lvlJc w:val="left"/>
      <w:pPr>
        <w:tabs>
          <w:tab w:val="num" w:pos="4320"/>
        </w:tabs>
        <w:ind w:left="4320" w:hanging="360"/>
      </w:pPr>
      <w:rPr>
        <w:rFonts w:ascii="Wingdings" w:hAnsi="Wingdings" w:hint="default"/>
      </w:rPr>
    </w:lvl>
    <w:lvl w:ilvl="6" w:tplc="B0321FEC" w:tentative="1">
      <w:start w:val="1"/>
      <w:numFmt w:val="bullet"/>
      <w:lvlText w:val=""/>
      <w:lvlJc w:val="left"/>
      <w:pPr>
        <w:tabs>
          <w:tab w:val="num" w:pos="5040"/>
        </w:tabs>
        <w:ind w:left="5040" w:hanging="360"/>
      </w:pPr>
      <w:rPr>
        <w:rFonts w:ascii="Wingdings" w:hAnsi="Wingdings" w:hint="default"/>
      </w:rPr>
    </w:lvl>
    <w:lvl w:ilvl="7" w:tplc="F5FC4614" w:tentative="1">
      <w:start w:val="1"/>
      <w:numFmt w:val="bullet"/>
      <w:lvlText w:val=""/>
      <w:lvlJc w:val="left"/>
      <w:pPr>
        <w:tabs>
          <w:tab w:val="num" w:pos="5760"/>
        </w:tabs>
        <w:ind w:left="5760" w:hanging="360"/>
      </w:pPr>
      <w:rPr>
        <w:rFonts w:ascii="Wingdings" w:hAnsi="Wingdings" w:hint="default"/>
      </w:rPr>
    </w:lvl>
    <w:lvl w:ilvl="8" w:tplc="D3223CB0" w:tentative="1">
      <w:start w:val="1"/>
      <w:numFmt w:val="bullet"/>
      <w:lvlText w:val=""/>
      <w:lvlJc w:val="left"/>
      <w:pPr>
        <w:tabs>
          <w:tab w:val="num" w:pos="6480"/>
        </w:tabs>
        <w:ind w:left="6480" w:hanging="360"/>
      </w:pPr>
      <w:rPr>
        <w:rFonts w:ascii="Wingdings" w:hAnsi="Wingdings" w:hint="default"/>
      </w:rPr>
    </w:lvl>
  </w:abstractNum>
  <w:abstractNum w:abstractNumId="12">
    <w:nsid w:val="26721485"/>
    <w:multiLevelType w:val="hybridMultilevel"/>
    <w:tmpl w:val="C0587668"/>
    <w:lvl w:ilvl="0" w:tplc="E29611BE">
      <w:start w:val="1"/>
      <w:numFmt w:val="bullet"/>
      <w:lvlText w:val=""/>
      <w:lvlJc w:val="left"/>
      <w:pPr>
        <w:tabs>
          <w:tab w:val="num" w:pos="720"/>
        </w:tabs>
        <w:ind w:left="720" w:hanging="360"/>
      </w:pPr>
      <w:rPr>
        <w:rFonts w:ascii="Wingdings" w:hAnsi="Wingdings" w:hint="default"/>
      </w:rPr>
    </w:lvl>
    <w:lvl w:ilvl="1" w:tplc="F7FE5586" w:tentative="1">
      <w:start w:val="1"/>
      <w:numFmt w:val="bullet"/>
      <w:lvlText w:val=""/>
      <w:lvlJc w:val="left"/>
      <w:pPr>
        <w:tabs>
          <w:tab w:val="num" w:pos="1440"/>
        </w:tabs>
        <w:ind w:left="1440" w:hanging="360"/>
      </w:pPr>
      <w:rPr>
        <w:rFonts w:ascii="Wingdings" w:hAnsi="Wingdings" w:hint="default"/>
      </w:rPr>
    </w:lvl>
    <w:lvl w:ilvl="2" w:tplc="4636179A" w:tentative="1">
      <w:start w:val="1"/>
      <w:numFmt w:val="bullet"/>
      <w:lvlText w:val=""/>
      <w:lvlJc w:val="left"/>
      <w:pPr>
        <w:tabs>
          <w:tab w:val="num" w:pos="2160"/>
        </w:tabs>
        <w:ind w:left="2160" w:hanging="360"/>
      </w:pPr>
      <w:rPr>
        <w:rFonts w:ascii="Wingdings" w:hAnsi="Wingdings" w:hint="default"/>
      </w:rPr>
    </w:lvl>
    <w:lvl w:ilvl="3" w:tplc="CBB09CF8" w:tentative="1">
      <w:start w:val="1"/>
      <w:numFmt w:val="bullet"/>
      <w:lvlText w:val=""/>
      <w:lvlJc w:val="left"/>
      <w:pPr>
        <w:tabs>
          <w:tab w:val="num" w:pos="2880"/>
        </w:tabs>
        <w:ind w:left="2880" w:hanging="360"/>
      </w:pPr>
      <w:rPr>
        <w:rFonts w:ascii="Wingdings" w:hAnsi="Wingdings" w:hint="default"/>
      </w:rPr>
    </w:lvl>
    <w:lvl w:ilvl="4" w:tplc="56C08C12" w:tentative="1">
      <w:start w:val="1"/>
      <w:numFmt w:val="bullet"/>
      <w:lvlText w:val=""/>
      <w:lvlJc w:val="left"/>
      <w:pPr>
        <w:tabs>
          <w:tab w:val="num" w:pos="3600"/>
        </w:tabs>
        <w:ind w:left="3600" w:hanging="360"/>
      </w:pPr>
      <w:rPr>
        <w:rFonts w:ascii="Wingdings" w:hAnsi="Wingdings" w:hint="default"/>
      </w:rPr>
    </w:lvl>
    <w:lvl w:ilvl="5" w:tplc="1842F70E" w:tentative="1">
      <w:start w:val="1"/>
      <w:numFmt w:val="bullet"/>
      <w:lvlText w:val=""/>
      <w:lvlJc w:val="left"/>
      <w:pPr>
        <w:tabs>
          <w:tab w:val="num" w:pos="4320"/>
        </w:tabs>
        <w:ind w:left="4320" w:hanging="360"/>
      </w:pPr>
      <w:rPr>
        <w:rFonts w:ascii="Wingdings" w:hAnsi="Wingdings" w:hint="default"/>
      </w:rPr>
    </w:lvl>
    <w:lvl w:ilvl="6" w:tplc="8CD6903C" w:tentative="1">
      <w:start w:val="1"/>
      <w:numFmt w:val="bullet"/>
      <w:lvlText w:val=""/>
      <w:lvlJc w:val="left"/>
      <w:pPr>
        <w:tabs>
          <w:tab w:val="num" w:pos="5040"/>
        </w:tabs>
        <w:ind w:left="5040" w:hanging="360"/>
      </w:pPr>
      <w:rPr>
        <w:rFonts w:ascii="Wingdings" w:hAnsi="Wingdings" w:hint="default"/>
      </w:rPr>
    </w:lvl>
    <w:lvl w:ilvl="7" w:tplc="EBDAA532" w:tentative="1">
      <w:start w:val="1"/>
      <w:numFmt w:val="bullet"/>
      <w:lvlText w:val=""/>
      <w:lvlJc w:val="left"/>
      <w:pPr>
        <w:tabs>
          <w:tab w:val="num" w:pos="5760"/>
        </w:tabs>
        <w:ind w:left="5760" w:hanging="360"/>
      </w:pPr>
      <w:rPr>
        <w:rFonts w:ascii="Wingdings" w:hAnsi="Wingdings" w:hint="default"/>
      </w:rPr>
    </w:lvl>
    <w:lvl w:ilvl="8" w:tplc="0EB45992" w:tentative="1">
      <w:start w:val="1"/>
      <w:numFmt w:val="bullet"/>
      <w:lvlText w:val=""/>
      <w:lvlJc w:val="left"/>
      <w:pPr>
        <w:tabs>
          <w:tab w:val="num" w:pos="6480"/>
        </w:tabs>
        <w:ind w:left="6480" w:hanging="360"/>
      </w:pPr>
      <w:rPr>
        <w:rFonts w:ascii="Wingdings" w:hAnsi="Wingdings" w:hint="default"/>
      </w:rPr>
    </w:lvl>
  </w:abstractNum>
  <w:abstractNum w:abstractNumId="13">
    <w:nsid w:val="29AD7B52"/>
    <w:multiLevelType w:val="hybridMultilevel"/>
    <w:tmpl w:val="81E83AFA"/>
    <w:lvl w:ilvl="0" w:tplc="138655F2">
      <w:start w:val="1"/>
      <w:numFmt w:val="bullet"/>
      <w:lvlText w:val=""/>
      <w:lvlJc w:val="left"/>
      <w:pPr>
        <w:tabs>
          <w:tab w:val="num" w:pos="720"/>
        </w:tabs>
        <w:ind w:left="720" w:hanging="360"/>
      </w:pPr>
      <w:rPr>
        <w:rFonts w:ascii="Wingdings" w:hAnsi="Wingdings" w:hint="default"/>
      </w:rPr>
    </w:lvl>
    <w:lvl w:ilvl="1" w:tplc="777AF9E0" w:tentative="1">
      <w:start w:val="1"/>
      <w:numFmt w:val="bullet"/>
      <w:lvlText w:val=""/>
      <w:lvlJc w:val="left"/>
      <w:pPr>
        <w:tabs>
          <w:tab w:val="num" w:pos="1440"/>
        </w:tabs>
        <w:ind w:left="1440" w:hanging="360"/>
      </w:pPr>
      <w:rPr>
        <w:rFonts w:ascii="Wingdings" w:hAnsi="Wingdings" w:hint="default"/>
      </w:rPr>
    </w:lvl>
    <w:lvl w:ilvl="2" w:tplc="AE8CA70C" w:tentative="1">
      <w:start w:val="1"/>
      <w:numFmt w:val="bullet"/>
      <w:lvlText w:val=""/>
      <w:lvlJc w:val="left"/>
      <w:pPr>
        <w:tabs>
          <w:tab w:val="num" w:pos="2160"/>
        </w:tabs>
        <w:ind w:left="2160" w:hanging="360"/>
      </w:pPr>
      <w:rPr>
        <w:rFonts w:ascii="Wingdings" w:hAnsi="Wingdings" w:hint="default"/>
      </w:rPr>
    </w:lvl>
    <w:lvl w:ilvl="3" w:tplc="E9F2B1BC" w:tentative="1">
      <w:start w:val="1"/>
      <w:numFmt w:val="bullet"/>
      <w:lvlText w:val=""/>
      <w:lvlJc w:val="left"/>
      <w:pPr>
        <w:tabs>
          <w:tab w:val="num" w:pos="2880"/>
        </w:tabs>
        <w:ind w:left="2880" w:hanging="360"/>
      </w:pPr>
      <w:rPr>
        <w:rFonts w:ascii="Wingdings" w:hAnsi="Wingdings" w:hint="default"/>
      </w:rPr>
    </w:lvl>
    <w:lvl w:ilvl="4" w:tplc="11B6F2D2" w:tentative="1">
      <w:start w:val="1"/>
      <w:numFmt w:val="bullet"/>
      <w:lvlText w:val=""/>
      <w:lvlJc w:val="left"/>
      <w:pPr>
        <w:tabs>
          <w:tab w:val="num" w:pos="3600"/>
        </w:tabs>
        <w:ind w:left="3600" w:hanging="360"/>
      </w:pPr>
      <w:rPr>
        <w:rFonts w:ascii="Wingdings" w:hAnsi="Wingdings" w:hint="default"/>
      </w:rPr>
    </w:lvl>
    <w:lvl w:ilvl="5" w:tplc="FABCB4CA" w:tentative="1">
      <w:start w:val="1"/>
      <w:numFmt w:val="bullet"/>
      <w:lvlText w:val=""/>
      <w:lvlJc w:val="left"/>
      <w:pPr>
        <w:tabs>
          <w:tab w:val="num" w:pos="4320"/>
        </w:tabs>
        <w:ind w:left="4320" w:hanging="360"/>
      </w:pPr>
      <w:rPr>
        <w:rFonts w:ascii="Wingdings" w:hAnsi="Wingdings" w:hint="default"/>
      </w:rPr>
    </w:lvl>
    <w:lvl w:ilvl="6" w:tplc="24368CAE" w:tentative="1">
      <w:start w:val="1"/>
      <w:numFmt w:val="bullet"/>
      <w:lvlText w:val=""/>
      <w:lvlJc w:val="left"/>
      <w:pPr>
        <w:tabs>
          <w:tab w:val="num" w:pos="5040"/>
        </w:tabs>
        <w:ind w:left="5040" w:hanging="360"/>
      </w:pPr>
      <w:rPr>
        <w:rFonts w:ascii="Wingdings" w:hAnsi="Wingdings" w:hint="default"/>
      </w:rPr>
    </w:lvl>
    <w:lvl w:ilvl="7" w:tplc="770EE276" w:tentative="1">
      <w:start w:val="1"/>
      <w:numFmt w:val="bullet"/>
      <w:lvlText w:val=""/>
      <w:lvlJc w:val="left"/>
      <w:pPr>
        <w:tabs>
          <w:tab w:val="num" w:pos="5760"/>
        </w:tabs>
        <w:ind w:left="5760" w:hanging="360"/>
      </w:pPr>
      <w:rPr>
        <w:rFonts w:ascii="Wingdings" w:hAnsi="Wingdings" w:hint="default"/>
      </w:rPr>
    </w:lvl>
    <w:lvl w:ilvl="8" w:tplc="61C8A4D2" w:tentative="1">
      <w:start w:val="1"/>
      <w:numFmt w:val="bullet"/>
      <w:lvlText w:val=""/>
      <w:lvlJc w:val="left"/>
      <w:pPr>
        <w:tabs>
          <w:tab w:val="num" w:pos="6480"/>
        </w:tabs>
        <w:ind w:left="6480" w:hanging="360"/>
      </w:pPr>
      <w:rPr>
        <w:rFonts w:ascii="Wingdings" w:hAnsi="Wingdings" w:hint="default"/>
      </w:rPr>
    </w:lvl>
  </w:abstractNum>
  <w:abstractNum w:abstractNumId="14">
    <w:nsid w:val="2A250E14"/>
    <w:multiLevelType w:val="hybridMultilevel"/>
    <w:tmpl w:val="9B1602A6"/>
    <w:lvl w:ilvl="0" w:tplc="FE84A10C">
      <w:start w:val="1"/>
      <w:numFmt w:val="bullet"/>
      <w:lvlText w:val=""/>
      <w:lvlJc w:val="left"/>
      <w:pPr>
        <w:tabs>
          <w:tab w:val="num" w:pos="720"/>
        </w:tabs>
        <w:ind w:left="720" w:hanging="360"/>
      </w:pPr>
      <w:rPr>
        <w:rFonts w:ascii="Wingdings" w:hAnsi="Wingdings" w:hint="default"/>
      </w:rPr>
    </w:lvl>
    <w:lvl w:ilvl="1" w:tplc="EE6E75E0">
      <w:start w:val="166"/>
      <w:numFmt w:val="bullet"/>
      <w:lvlText w:val=""/>
      <w:lvlJc w:val="left"/>
      <w:pPr>
        <w:tabs>
          <w:tab w:val="num" w:pos="1440"/>
        </w:tabs>
        <w:ind w:left="1440" w:hanging="360"/>
      </w:pPr>
      <w:rPr>
        <w:rFonts w:ascii="Wingdings" w:hAnsi="Wingdings" w:hint="default"/>
      </w:rPr>
    </w:lvl>
    <w:lvl w:ilvl="2" w:tplc="9AF0567C" w:tentative="1">
      <w:start w:val="1"/>
      <w:numFmt w:val="bullet"/>
      <w:lvlText w:val=""/>
      <w:lvlJc w:val="left"/>
      <w:pPr>
        <w:tabs>
          <w:tab w:val="num" w:pos="2160"/>
        </w:tabs>
        <w:ind w:left="2160" w:hanging="360"/>
      </w:pPr>
      <w:rPr>
        <w:rFonts w:ascii="Wingdings" w:hAnsi="Wingdings" w:hint="default"/>
      </w:rPr>
    </w:lvl>
    <w:lvl w:ilvl="3" w:tplc="2ECA4372" w:tentative="1">
      <w:start w:val="1"/>
      <w:numFmt w:val="bullet"/>
      <w:lvlText w:val=""/>
      <w:lvlJc w:val="left"/>
      <w:pPr>
        <w:tabs>
          <w:tab w:val="num" w:pos="2880"/>
        </w:tabs>
        <w:ind w:left="2880" w:hanging="360"/>
      </w:pPr>
      <w:rPr>
        <w:rFonts w:ascii="Wingdings" w:hAnsi="Wingdings" w:hint="default"/>
      </w:rPr>
    </w:lvl>
    <w:lvl w:ilvl="4" w:tplc="F7EC9BCE" w:tentative="1">
      <w:start w:val="1"/>
      <w:numFmt w:val="bullet"/>
      <w:lvlText w:val=""/>
      <w:lvlJc w:val="left"/>
      <w:pPr>
        <w:tabs>
          <w:tab w:val="num" w:pos="3600"/>
        </w:tabs>
        <w:ind w:left="3600" w:hanging="360"/>
      </w:pPr>
      <w:rPr>
        <w:rFonts w:ascii="Wingdings" w:hAnsi="Wingdings" w:hint="default"/>
      </w:rPr>
    </w:lvl>
    <w:lvl w:ilvl="5" w:tplc="A15A7114" w:tentative="1">
      <w:start w:val="1"/>
      <w:numFmt w:val="bullet"/>
      <w:lvlText w:val=""/>
      <w:lvlJc w:val="left"/>
      <w:pPr>
        <w:tabs>
          <w:tab w:val="num" w:pos="4320"/>
        </w:tabs>
        <w:ind w:left="4320" w:hanging="360"/>
      </w:pPr>
      <w:rPr>
        <w:rFonts w:ascii="Wingdings" w:hAnsi="Wingdings" w:hint="default"/>
      </w:rPr>
    </w:lvl>
    <w:lvl w:ilvl="6" w:tplc="96605E68" w:tentative="1">
      <w:start w:val="1"/>
      <w:numFmt w:val="bullet"/>
      <w:lvlText w:val=""/>
      <w:lvlJc w:val="left"/>
      <w:pPr>
        <w:tabs>
          <w:tab w:val="num" w:pos="5040"/>
        </w:tabs>
        <w:ind w:left="5040" w:hanging="360"/>
      </w:pPr>
      <w:rPr>
        <w:rFonts w:ascii="Wingdings" w:hAnsi="Wingdings" w:hint="default"/>
      </w:rPr>
    </w:lvl>
    <w:lvl w:ilvl="7" w:tplc="487087E0" w:tentative="1">
      <w:start w:val="1"/>
      <w:numFmt w:val="bullet"/>
      <w:lvlText w:val=""/>
      <w:lvlJc w:val="left"/>
      <w:pPr>
        <w:tabs>
          <w:tab w:val="num" w:pos="5760"/>
        </w:tabs>
        <w:ind w:left="5760" w:hanging="360"/>
      </w:pPr>
      <w:rPr>
        <w:rFonts w:ascii="Wingdings" w:hAnsi="Wingdings" w:hint="default"/>
      </w:rPr>
    </w:lvl>
    <w:lvl w:ilvl="8" w:tplc="028E6E58" w:tentative="1">
      <w:start w:val="1"/>
      <w:numFmt w:val="bullet"/>
      <w:lvlText w:val=""/>
      <w:lvlJc w:val="left"/>
      <w:pPr>
        <w:tabs>
          <w:tab w:val="num" w:pos="6480"/>
        </w:tabs>
        <w:ind w:left="6480" w:hanging="360"/>
      </w:pPr>
      <w:rPr>
        <w:rFonts w:ascii="Wingdings" w:hAnsi="Wingdings" w:hint="default"/>
      </w:rPr>
    </w:lvl>
  </w:abstractNum>
  <w:abstractNum w:abstractNumId="15">
    <w:nsid w:val="2A651074"/>
    <w:multiLevelType w:val="hybridMultilevel"/>
    <w:tmpl w:val="A9280A98"/>
    <w:lvl w:ilvl="0" w:tplc="DFB85208">
      <w:start w:val="1"/>
      <w:numFmt w:val="bullet"/>
      <w:lvlText w:val=""/>
      <w:lvlJc w:val="left"/>
      <w:pPr>
        <w:tabs>
          <w:tab w:val="num" w:pos="720"/>
        </w:tabs>
        <w:ind w:left="720" w:hanging="360"/>
      </w:pPr>
      <w:rPr>
        <w:rFonts w:ascii="Wingdings" w:hAnsi="Wingdings" w:hint="default"/>
      </w:rPr>
    </w:lvl>
    <w:lvl w:ilvl="1" w:tplc="606ED204" w:tentative="1">
      <w:start w:val="1"/>
      <w:numFmt w:val="bullet"/>
      <w:lvlText w:val=""/>
      <w:lvlJc w:val="left"/>
      <w:pPr>
        <w:tabs>
          <w:tab w:val="num" w:pos="1440"/>
        </w:tabs>
        <w:ind w:left="1440" w:hanging="360"/>
      </w:pPr>
      <w:rPr>
        <w:rFonts w:ascii="Wingdings" w:hAnsi="Wingdings" w:hint="default"/>
      </w:rPr>
    </w:lvl>
    <w:lvl w:ilvl="2" w:tplc="787A6B2E" w:tentative="1">
      <w:start w:val="1"/>
      <w:numFmt w:val="bullet"/>
      <w:lvlText w:val=""/>
      <w:lvlJc w:val="left"/>
      <w:pPr>
        <w:tabs>
          <w:tab w:val="num" w:pos="2160"/>
        </w:tabs>
        <w:ind w:left="2160" w:hanging="360"/>
      </w:pPr>
      <w:rPr>
        <w:rFonts w:ascii="Wingdings" w:hAnsi="Wingdings" w:hint="default"/>
      </w:rPr>
    </w:lvl>
    <w:lvl w:ilvl="3" w:tplc="28D84B1C" w:tentative="1">
      <w:start w:val="1"/>
      <w:numFmt w:val="bullet"/>
      <w:lvlText w:val=""/>
      <w:lvlJc w:val="left"/>
      <w:pPr>
        <w:tabs>
          <w:tab w:val="num" w:pos="2880"/>
        </w:tabs>
        <w:ind w:left="2880" w:hanging="360"/>
      </w:pPr>
      <w:rPr>
        <w:rFonts w:ascii="Wingdings" w:hAnsi="Wingdings" w:hint="default"/>
      </w:rPr>
    </w:lvl>
    <w:lvl w:ilvl="4" w:tplc="D3502658" w:tentative="1">
      <w:start w:val="1"/>
      <w:numFmt w:val="bullet"/>
      <w:lvlText w:val=""/>
      <w:lvlJc w:val="left"/>
      <w:pPr>
        <w:tabs>
          <w:tab w:val="num" w:pos="3600"/>
        </w:tabs>
        <w:ind w:left="3600" w:hanging="360"/>
      </w:pPr>
      <w:rPr>
        <w:rFonts w:ascii="Wingdings" w:hAnsi="Wingdings" w:hint="default"/>
      </w:rPr>
    </w:lvl>
    <w:lvl w:ilvl="5" w:tplc="6ACEE97E" w:tentative="1">
      <w:start w:val="1"/>
      <w:numFmt w:val="bullet"/>
      <w:lvlText w:val=""/>
      <w:lvlJc w:val="left"/>
      <w:pPr>
        <w:tabs>
          <w:tab w:val="num" w:pos="4320"/>
        </w:tabs>
        <w:ind w:left="4320" w:hanging="360"/>
      </w:pPr>
      <w:rPr>
        <w:rFonts w:ascii="Wingdings" w:hAnsi="Wingdings" w:hint="default"/>
      </w:rPr>
    </w:lvl>
    <w:lvl w:ilvl="6" w:tplc="2AC63150" w:tentative="1">
      <w:start w:val="1"/>
      <w:numFmt w:val="bullet"/>
      <w:lvlText w:val=""/>
      <w:lvlJc w:val="left"/>
      <w:pPr>
        <w:tabs>
          <w:tab w:val="num" w:pos="5040"/>
        </w:tabs>
        <w:ind w:left="5040" w:hanging="360"/>
      </w:pPr>
      <w:rPr>
        <w:rFonts w:ascii="Wingdings" w:hAnsi="Wingdings" w:hint="default"/>
      </w:rPr>
    </w:lvl>
    <w:lvl w:ilvl="7" w:tplc="259E940A" w:tentative="1">
      <w:start w:val="1"/>
      <w:numFmt w:val="bullet"/>
      <w:lvlText w:val=""/>
      <w:lvlJc w:val="left"/>
      <w:pPr>
        <w:tabs>
          <w:tab w:val="num" w:pos="5760"/>
        </w:tabs>
        <w:ind w:left="5760" w:hanging="360"/>
      </w:pPr>
      <w:rPr>
        <w:rFonts w:ascii="Wingdings" w:hAnsi="Wingdings" w:hint="default"/>
      </w:rPr>
    </w:lvl>
    <w:lvl w:ilvl="8" w:tplc="AA980B90" w:tentative="1">
      <w:start w:val="1"/>
      <w:numFmt w:val="bullet"/>
      <w:lvlText w:val=""/>
      <w:lvlJc w:val="left"/>
      <w:pPr>
        <w:tabs>
          <w:tab w:val="num" w:pos="6480"/>
        </w:tabs>
        <w:ind w:left="6480" w:hanging="360"/>
      </w:pPr>
      <w:rPr>
        <w:rFonts w:ascii="Wingdings" w:hAnsi="Wingdings" w:hint="default"/>
      </w:rPr>
    </w:lvl>
  </w:abstractNum>
  <w:abstractNum w:abstractNumId="16">
    <w:nsid w:val="2EF11441"/>
    <w:multiLevelType w:val="hybridMultilevel"/>
    <w:tmpl w:val="6BB0D3DC"/>
    <w:lvl w:ilvl="0" w:tplc="45542EA6">
      <w:start w:val="1"/>
      <w:numFmt w:val="bullet"/>
      <w:lvlText w:val=""/>
      <w:lvlJc w:val="left"/>
      <w:pPr>
        <w:tabs>
          <w:tab w:val="num" w:pos="720"/>
        </w:tabs>
        <w:ind w:left="720" w:hanging="360"/>
      </w:pPr>
      <w:rPr>
        <w:rFonts w:ascii="Wingdings" w:hAnsi="Wingdings" w:hint="default"/>
      </w:rPr>
    </w:lvl>
    <w:lvl w:ilvl="1" w:tplc="215AED6E" w:tentative="1">
      <w:start w:val="1"/>
      <w:numFmt w:val="bullet"/>
      <w:lvlText w:val=""/>
      <w:lvlJc w:val="left"/>
      <w:pPr>
        <w:tabs>
          <w:tab w:val="num" w:pos="1440"/>
        </w:tabs>
        <w:ind w:left="1440" w:hanging="360"/>
      </w:pPr>
      <w:rPr>
        <w:rFonts w:ascii="Wingdings" w:hAnsi="Wingdings" w:hint="default"/>
      </w:rPr>
    </w:lvl>
    <w:lvl w:ilvl="2" w:tplc="4FB8D25E" w:tentative="1">
      <w:start w:val="1"/>
      <w:numFmt w:val="bullet"/>
      <w:lvlText w:val=""/>
      <w:lvlJc w:val="left"/>
      <w:pPr>
        <w:tabs>
          <w:tab w:val="num" w:pos="2160"/>
        </w:tabs>
        <w:ind w:left="2160" w:hanging="360"/>
      </w:pPr>
      <w:rPr>
        <w:rFonts w:ascii="Wingdings" w:hAnsi="Wingdings" w:hint="default"/>
      </w:rPr>
    </w:lvl>
    <w:lvl w:ilvl="3" w:tplc="F78ECF54" w:tentative="1">
      <w:start w:val="1"/>
      <w:numFmt w:val="bullet"/>
      <w:lvlText w:val=""/>
      <w:lvlJc w:val="left"/>
      <w:pPr>
        <w:tabs>
          <w:tab w:val="num" w:pos="2880"/>
        </w:tabs>
        <w:ind w:left="2880" w:hanging="360"/>
      </w:pPr>
      <w:rPr>
        <w:rFonts w:ascii="Wingdings" w:hAnsi="Wingdings" w:hint="default"/>
      </w:rPr>
    </w:lvl>
    <w:lvl w:ilvl="4" w:tplc="5246994E" w:tentative="1">
      <w:start w:val="1"/>
      <w:numFmt w:val="bullet"/>
      <w:lvlText w:val=""/>
      <w:lvlJc w:val="left"/>
      <w:pPr>
        <w:tabs>
          <w:tab w:val="num" w:pos="3600"/>
        </w:tabs>
        <w:ind w:left="3600" w:hanging="360"/>
      </w:pPr>
      <w:rPr>
        <w:rFonts w:ascii="Wingdings" w:hAnsi="Wingdings" w:hint="default"/>
      </w:rPr>
    </w:lvl>
    <w:lvl w:ilvl="5" w:tplc="B1B8576A" w:tentative="1">
      <w:start w:val="1"/>
      <w:numFmt w:val="bullet"/>
      <w:lvlText w:val=""/>
      <w:lvlJc w:val="left"/>
      <w:pPr>
        <w:tabs>
          <w:tab w:val="num" w:pos="4320"/>
        </w:tabs>
        <w:ind w:left="4320" w:hanging="360"/>
      </w:pPr>
      <w:rPr>
        <w:rFonts w:ascii="Wingdings" w:hAnsi="Wingdings" w:hint="default"/>
      </w:rPr>
    </w:lvl>
    <w:lvl w:ilvl="6" w:tplc="D42E7822" w:tentative="1">
      <w:start w:val="1"/>
      <w:numFmt w:val="bullet"/>
      <w:lvlText w:val=""/>
      <w:lvlJc w:val="left"/>
      <w:pPr>
        <w:tabs>
          <w:tab w:val="num" w:pos="5040"/>
        </w:tabs>
        <w:ind w:left="5040" w:hanging="360"/>
      </w:pPr>
      <w:rPr>
        <w:rFonts w:ascii="Wingdings" w:hAnsi="Wingdings" w:hint="default"/>
      </w:rPr>
    </w:lvl>
    <w:lvl w:ilvl="7" w:tplc="40E645C8" w:tentative="1">
      <w:start w:val="1"/>
      <w:numFmt w:val="bullet"/>
      <w:lvlText w:val=""/>
      <w:lvlJc w:val="left"/>
      <w:pPr>
        <w:tabs>
          <w:tab w:val="num" w:pos="5760"/>
        </w:tabs>
        <w:ind w:left="5760" w:hanging="360"/>
      </w:pPr>
      <w:rPr>
        <w:rFonts w:ascii="Wingdings" w:hAnsi="Wingdings" w:hint="default"/>
      </w:rPr>
    </w:lvl>
    <w:lvl w:ilvl="8" w:tplc="7BCCA9D8" w:tentative="1">
      <w:start w:val="1"/>
      <w:numFmt w:val="bullet"/>
      <w:lvlText w:val=""/>
      <w:lvlJc w:val="left"/>
      <w:pPr>
        <w:tabs>
          <w:tab w:val="num" w:pos="6480"/>
        </w:tabs>
        <w:ind w:left="6480" w:hanging="360"/>
      </w:pPr>
      <w:rPr>
        <w:rFonts w:ascii="Wingdings" w:hAnsi="Wingdings" w:hint="default"/>
      </w:rPr>
    </w:lvl>
  </w:abstractNum>
  <w:abstractNum w:abstractNumId="17">
    <w:nsid w:val="31D451CB"/>
    <w:multiLevelType w:val="hybridMultilevel"/>
    <w:tmpl w:val="594A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A5F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2BB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4D2C59"/>
    <w:multiLevelType w:val="hybridMultilevel"/>
    <w:tmpl w:val="16F05226"/>
    <w:lvl w:ilvl="0" w:tplc="EB98C548">
      <w:start w:val="1"/>
      <w:numFmt w:val="bullet"/>
      <w:lvlText w:val=""/>
      <w:lvlJc w:val="left"/>
      <w:pPr>
        <w:tabs>
          <w:tab w:val="num" w:pos="720"/>
        </w:tabs>
        <w:ind w:left="720" w:hanging="360"/>
      </w:pPr>
      <w:rPr>
        <w:rFonts w:ascii="Wingdings" w:hAnsi="Wingdings" w:hint="default"/>
        <w:color w:val="00008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76D747E"/>
    <w:multiLevelType w:val="hybridMultilevel"/>
    <w:tmpl w:val="D84087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962F2"/>
    <w:multiLevelType w:val="hybridMultilevel"/>
    <w:tmpl w:val="56461E02"/>
    <w:lvl w:ilvl="0" w:tplc="A6768A0A">
      <w:start w:val="1"/>
      <w:numFmt w:val="bullet"/>
      <w:lvlText w:val=""/>
      <w:lvlJc w:val="left"/>
      <w:pPr>
        <w:tabs>
          <w:tab w:val="num" w:pos="720"/>
        </w:tabs>
        <w:ind w:left="720" w:hanging="360"/>
      </w:pPr>
      <w:rPr>
        <w:rFonts w:ascii="Wingdings" w:hAnsi="Wingdings" w:hint="default"/>
      </w:rPr>
    </w:lvl>
    <w:lvl w:ilvl="1" w:tplc="1CF0866A" w:tentative="1">
      <w:start w:val="1"/>
      <w:numFmt w:val="bullet"/>
      <w:lvlText w:val=""/>
      <w:lvlJc w:val="left"/>
      <w:pPr>
        <w:tabs>
          <w:tab w:val="num" w:pos="1440"/>
        </w:tabs>
        <w:ind w:left="1440" w:hanging="360"/>
      </w:pPr>
      <w:rPr>
        <w:rFonts w:ascii="Wingdings" w:hAnsi="Wingdings" w:hint="default"/>
      </w:rPr>
    </w:lvl>
    <w:lvl w:ilvl="2" w:tplc="1B784248" w:tentative="1">
      <w:start w:val="1"/>
      <w:numFmt w:val="bullet"/>
      <w:lvlText w:val=""/>
      <w:lvlJc w:val="left"/>
      <w:pPr>
        <w:tabs>
          <w:tab w:val="num" w:pos="2160"/>
        </w:tabs>
        <w:ind w:left="2160" w:hanging="360"/>
      </w:pPr>
      <w:rPr>
        <w:rFonts w:ascii="Wingdings" w:hAnsi="Wingdings" w:hint="default"/>
      </w:rPr>
    </w:lvl>
    <w:lvl w:ilvl="3" w:tplc="20B87D6C" w:tentative="1">
      <w:start w:val="1"/>
      <w:numFmt w:val="bullet"/>
      <w:lvlText w:val=""/>
      <w:lvlJc w:val="left"/>
      <w:pPr>
        <w:tabs>
          <w:tab w:val="num" w:pos="2880"/>
        </w:tabs>
        <w:ind w:left="2880" w:hanging="360"/>
      </w:pPr>
      <w:rPr>
        <w:rFonts w:ascii="Wingdings" w:hAnsi="Wingdings" w:hint="default"/>
      </w:rPr>
    </w:lvl>
    <w:lvl w:ilvl="4" w:tplc="176497D6" w:tentative="1">
      <w:start w:val="1"/>
      <w:numFmt w:val="bullet"/>
      <w:lvlText w:val=""/>
      <w:lvlJc w:val="left"/>
      <w:pPr>
        <w:tabs>
          <w:tab w:val="num" w:pos="3600"/>
        </w:tabs>
        <w:ind w:left="3600" w:hanging="360"/>
      </w:pPr>
      <w:rPr>
        <w:rFonts w:ascii="Wingdings" w:hAnsi="Wingdings" w:hint="default"/>
      </w:rPr>
    </w:lvl>
    <w:lvl w:ilvl="5" w:tplc="808C0F42" w:tentative="1">
      <w:start w:val="1"/>
      <w:numFmt w:val="bullet"/>
      <w:lvlText w:val=""/>
      <w:lvlJc w:val="left"/>
      <w:pPr>
        <w:tabs>
          <w:tab w:val="num" w:pos="4320"/>
        </w:tabs>
        <w:ind w:left="4320" w:hanging="360"/>
      </w:pPr>
      <w:rPr>
        <w:rFonts w:ascii="Wingdings" w:hAnsi="Wingdings" w:hint="default"/>
      </w:rPr>
    </w:lvl>
    <w:lvl w:ilvl="6" w:tplc="A2760196" w:tentative="1">
      <w:start w:val="1"/>
      <w:numFmt w:val="bullet"/>
      <w:lvlText w:val=""/>
      <w:lvlJc w:val="left"/>
      <w:pPr>
        <w:tabs>
          <w:tab w:val="num" w:pos="5040"/>
        </w:tabs>
        <w:ind w:left="5040" w:hanging="360"/>
      </w:pPr>
      <w:rPr>
        <w:rFonts w:ascii="Wingdings" w:hAnsi="Wingdings" w:hint="default"/>
      </w:rPr>
    </w:lvl>
    <w:lvl w:ilvl="7" w:tplc="1C2C44B6" w:tentative="1">
      <w:start w:val="1"/>
      <w:numFmt w:val="bullet"/>
      <w:lvlText w:val=""/>
      <w:lvlJc w:val="left"/>
      <w:pPr>
        <w:tabs>
          <w:tab w:val="num" w:pos="5760"/>
        </w:tabs>
        <w:ind w:left="5760" w:hanging="360"/>
      </w:pPr>
      <w:rPr>
        <w:rFonts w:ascii="Wingdings" w:hAnsi="Wingdings" w:hint="default"/>
      </w:rPr>
    </w:lvl>
    <w:lvl w:ilvl="8" w:tplc="84BEF39A" w:tentative="1">
      <w:start w:val="1"/>
      <w:numFmt w:val="bullet"/>
      <w:lvlText w:val=""/>
      <w:lvlJc w:val="left"/>
      <w:pPr>
        <w:tabs>
          <w:tab w:val="num" w:pos="6480"/>
        </w:tabs>
        <w:ind w:left="6480" w:hanging="360"/>
      </w:pPr>
      <w:rPr>
        <w:rFonts w:ascii="Wingdings" w:hAnsi="Wingdings" w:hint="default"/>
      </w:rPr>
    </w:lvl>
  </w:abstractNum>
  <w:abstractNum w:abstractNumId="23">
    <w:nsid w:val="4C9068B8"/>
    <w:multiLevelType w:val="hybridMultilevel"/>
    <w:tmpl w:val="2C3C7B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D516420"/>
    <w:multiLevelType w:val="hybridMultilevel"/>
    <w:tmpl w:val="5520151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1417DC"/>
    <w:multiLevelType w:val="hybridMultilevel"/>
    <w:tmpl w:val="F77E3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692357"/>
    <w:multiLevelType w:val="hybridMultilevel"/>
    <w:tmpl w:val="419A2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4E2BE7"/>
    <w:multiLevelType w:val="hybridMultilevel"/>
    <w:tmpl w:val="D3D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6B4F01"/>
    <w:multiLevelType w:val="hybridMultilevel"/>
    <w:tmpl w:val="63D2CD1E"/>
    <w:lvl w:ilvl="0" w:tplc="844AA95A">
      <w:start w:val="1"/>
      <w:numFmt w:val="bullet"/>
      <w:lvlText w:val=""/>
      <w:lvlJc w:val="left"/>
      <w:pPr>
        <w:tabs>
          <w:tab w:val="num" w:pos="720"/>
        </w:tabs>
        <w:ind w:left="720" w:hanging="360"/>
      </w:pPr>
      <w:rPr>
        <w:rFonts w:ascii="Wingdings" w:hAnsi="Wingdings" w:hint="default"/>
      </w:rPr>
    </w:lvl>
    <w:lvl w:ilvl="1" w:tplc="6FC44366" w:tentative="1">
      <w:start w:val="1"/>
      <w:numFmt w:val="bullet"/>
      <w:lvlText w:val=""/>
      <w:lvlJc w:val="left"/>
      <w:pPr>
        <w:tabs>
          <w:tab w:val="num" w:pos="1440"/>
        </w:tabs>
        <w:ind w:left="1440" w:hanging="360"/>
      </w:pPr>
      <w:rPr>
        <w:rFonts w:ascii="Wingdings" w:hAnsi="Wingdings" w:hint="default"/>
      </w:rPr>
    </w:lvl>
    <w:lvl w:ilvl="2" w:tplc="2B082C4E" w:tentative="1">
      <w:start w:val="1"/>
      <w:numFmt w:val="bullet"/>
      <w:lvlText w:val=""/>
      <w:lvlJc w:val="left"/>
      <w:pPr>
        <w:tabs>
          <w:tab w:val="num" w:pos="2160"/>
        </w:tabs>
        <w:ind w:left="2160" w:hanging="360"/>
      </w:pPr>
      <w:rPr>
        <w:rFonts w:ascii="Wingdings" w:hAnsi="Wingdings" w:hint="default"/>
      </w:rPr>
    </w:lvl>
    <w:lvl w:ilvl="3" w:tplc="0F2EA188" w:tentative="1">
      <w:start w:val="1"/>
      <w:numFmt w:val="bullet"/>
      <w:lvlText w:val=""/>
      <w:lvlJc w:val="left"/>
      <w:pPr>
        <w:tabs>
          <w:tab w:val="num" w:pos="2880"/>
        </w:tabs>
        <w:ind w:left="2880" w:hanging="360"/>
      </w:pPr>
      <w:rPr>
        <w:rFonts w:ascii="Wingdings" w:hAnsi="Wingdings" w:hint="default"/>
      </w:rPr>
    </w:lvl>
    <w:lvl w:ilvl="4" w:tplc="6C461DAA" w:tentative="1">
      <w:start w:val="1"/>
      <w:numFmt w:val="bullet"/>
      <w:lvlText w:val=""/>
      <w:lvlJc w:val="left"/>
      <w:pPr>
        <w:tabs>
          <w:tab w:val="num" w:pos="3600"/>
        </w:tabs>
        <w:ind w:left="3600" w:hanging="360"/>
      </w:pPr>
      <w:rPr>
        <w:rFonts w:ascii="Wingdings" w:hAnsi="Wingdings" w:hint="default"/>
      </w:rPr>
    </w:lvl>
    <w:lvl w:ilvl="5" w:tplc="4B8ED4D8" w:tentative="1">
      <w:start w:val="1"/>
      <w:numFmt w:val="bullet"/>
      <w:lvlText w:val=""/>
      <w:lvlJc w:val="left"/>
      <w:pPr>
        <w:tabs>
          <w:tab w:val="num" w:pos="4320"/>
        </w:tabs>
        <w:ind w:left="4320" w:hanging="360"/>
      </w:pPr>
      <w:rPr>
        <w:rFonts w:ascii="Wingdings" w:hAnsi="Wingdings" w:hint="default"/>
      </w:rPr>
    </w:lvl>
    <w:lvl w:ilvl="6" w:tplc="E640A536" w:tentative="1">
      <w:start w:val="1"/>
      <w:numFmt w:val="bullet"/>
      <w:lvlText w:val=""/>
      <w:lvlJc w:val="left"/>
      <w:pPr>
        <w:tabs>
          <w:tab w:val="num" w:pos="5040"/>
        </w:tabs>
        <w:ind w:left="5040" w:hanging="360"/>
      </w:pPr>
      <w:rPr>
        <w:rFonts w:ascii="Wingdings" w:hAnsi="Wingdings" w:hint="default"/>
      </w:rPr>
    </w:lvl>
    <w:lvl w:ilvl="7" w:tplc="A89282AC" w:tentative="1">
      <w:start w:val="1"/>
      <w:numFmt w:val="bullet"/>
      <w:lvlText w:val=""/>
      <w:lvlJc w:val="left"/>
      <w:pPr>
        <w:tabs>
          <w:tab w:val="num" w:pos="5760"/>
        </w:tabs>
        <w:ind w:left="5760" w:hanging="360"/>
      </w:pPr>
      <w:rPr>
        <w:rFonts w:ascii="Wingdings" w:hAnsi="Wingdings" w:hint="default"/>
      </w:rPr>
    </w:lvl>
    <w:lvl w:ilvl="8" w:tplc="9F2AA0CA" w:tentative="1">
      <w:start w:val="1"/>
      <w:numFmt w:val="bullet"/>
      <w:lvlText w:val=""/>
      <w:lvlJc w:val="left"/>
      <w:pPr>
        <w:tabs>
          <w:tab w:val="num" w:pos="6480"/>
        </w:tabs>
        <w:ind w:left="6480" w:hanging="360"/>
      </w:pPr>
      <w:rPr>
        <w:rFonts w:ascii="Wingdings" w:hAnsi="Wingdings" w:hint="default"/>
      </w:rPr>
    </w:lvl>
  </w:abstractNum>
  <w:abstractNum w:abstractNumId="29">
    <w:nsid w:val="69CB6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D4834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F5865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3205E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5DD72CA"/>
    <w:multiLevelType w:val="hybridMultilevel"/>
    <w:tmpl w:val="FAC05CB4"/>
    <w:lvl w:ilvl="0" w:tplc="EB98C548">
      <w:start w:val="1"/>
      <w:numFmt w:val="bullet"/>
      <w:lvlText w:val=""/>
      <w:lvlJc w:val="left"/>
      <w:pPr>
        <w:tabs>
          <w:tab w:val="num" w:pos="360"/>
        </w:tabs>
        <w:ind w:left="360" w:hanging="360"/>
      </w:pPr>
      <w:rPr>
        <w:rFonts w:ascii="Wingdings" w:hAnsi="Wingdings" w:hint="default"/>
        <w:color w:val="000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3C27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B9146FA"/>
    <w:multiLevelType w:val="hybridMultilevel"/>
    <w:tmpl w:val="5C580D82"/>
    <w:lvl w:ilvl="0" w:tplc="EB98C548">
      <w:start w:val="1"/>
      <w:numFmt w:val="bullet"/>
      <w:lvlText w:val=""/>
      <w:lvlJc w:val="left"/>
      <w:pPr>
        <w:tabs>
          <w:tab w:val="num" w:pos="360"/>
        </w:tabs>
        <w:ind w:left="360" w:hanging="360"/>
      </w:pPr>
      <w:rPr>
        <w:rFonts w:ascii="Wingdings" w:hAnsi="Wingdings" w:hint="default"/>
        <w:color w:val="00008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DD313F"/>
    <w:multiLevelType w:val="hybridMultilevel"/>
    <w:tmpl w:val="E1588076"/>
    <w:lvl w:ilvl="0" w:tplc="A748E0DA">
      <w:start w:val="1"/>
      <w:numFmt w:val="bullet"/>
      <w:lvlText w:val=""/>
      <w:lvlJc w:val="left"/>
      <w:pPr>
        <w:tabs>
          <w:tab w:val="num" w:pos="720"/>
        </w:tabs>
        <w:ind w:left="720" w:hanging="360"/>
      </w:pPr>
      <w:rPr>
        <w:rFonts w:ascii="Wingdings" w:hAnsi="Wingdings" w:hint="default"/>
      </w:rPr>
    </w:lvl>
    <w:lvl w:ilvl="1" w:tplc="9A3438CC">
      <w:start w:val="166"/>
      <w:numFmt w:val="bullet"/>
      <w:lvlText w:val=""/>
      <w:lvlJc w:val="left"/>
      <w:pPr>
        <w:tabs>
          <w:tab w:val="num" w:pos="1440"/>
        </w:tabs>
        <w:ind w:left="1440" w:hanging="360"/>
      </w:pPr>
      <w:rPr>
        <w:rFonts w:ascii="Wingdings" w:hAnsi="Wingdings" w:hint="default"/>
      </w:rPr>
    </w:lvl>
    <w:lvl w:ilvl="2" w:tplc="6A546F66" w:tentative="1">
      <w:start w:val="1"/>
      <w:numFmt w:val="bullet"/>
      <w:lvlText w:val=""/>
      <w:lvlJc w:val="left"/>
      <w:pPr>
        <w:tabs>
          <w:tab w:val="num" w:pos="2160"/>
        </w:tabs>
        <w:ind w:left="2160" w:hanging="360"/>
      </w:pPr>
      <w:rPr>
        <w:rFonts w:ascii="Wingdings" w:hAnsi="Wingdings" w:hint="default"/>
      </w:rPr>
    </w:lvl>
    <w:lvl w:ilvl="3" w:tplc="30BCE26C" w:tentative="1">
      <w:start w:val="1"/>
      <w:numFmt w:val="bullet"/>
      <w:lvlText w:val=""/>
      <w:lvlJc w:val="left"/>
      <w:pPr>
        <w:tabs>
          <w:tab w:val="num" w:pos="2880"/>
        </w:tabs>
        <w:ind w:left="2880" w:hanging="360"/>
      </w:pPr>
      <w:rPr>
        <w:rFonts w:ascii="Wingdings" w:hAnsi="Wingdings" w:hint="default"/>
      </w:rPr>
    </w:lvl>
    <w:lvl w:ilvl="4" w:tplc="CA5CE0C4" w:tentative="1">
      <w:start w:val="1"/>
      <w:numFmt w:val="bullet"/>
      <w:lvlText w:val=""/>
      <w:lvlJc w:val="left"/>
      <w:pPr>
        <w:tabs>
          <w:tab w:val="num" w:pos="3600"/>
        </w:tabs>
        <w:ind w:left="3600" w:hanging="360"/>
      </w:pPr>
      <w:rPr>
        <w:rFonts w:ascii="Wingdings" w:hAnsi="Wingdings" w:hint="default"/>
      </w:rPr>
    </w:lvl>
    <w:lvl w:ilvl="5" w:tplc="60200244" w:tentative="1">
      <w:start w:val="1"/>
      <w:numFmt w:val="bullet"/>
      <w:lvlText w:val=""/>
      <w:lvlJc w:val="left"/>
      <w:pPr>
        <w:tabs>
          <w:tab w:val="num" w:pos="4320"/>
        </w:tabs>
        <w:ind w:left="4320" w:hanging="360"/>
      </w:pPr>
      <w:rPr>
        <w:rFonts w:ascii="Wingdings" w:hAnsi="Wingdings" w:hint="default"/>
      </w:rPr>
    </w:lvl>
    <w:lvl w:ilvl="6" w:tplc="450C6240" w:tentative="1">
      <w:start w:val="1"/>
      <w:numFmt w:val="bullet"/>
      <w:lvlText w:val=""/>
      <w:lvlJc w:val="left"/>
      <w:pPr>
        <w:tabs>
          <w:tab w:val="num" w:pos="5040"/>
        </w:tabs>
        <w:ind w:left="5040" w:hanging="360"/>
      </w:pPr>
      <w:rPr>
        <w:rFonts w:ascii="Wingdings" w:hAnsi="Wingdings" w:hint="default"/>
      </w:rPr>
    </w:lvl>
    <w:lvl w:ilvl="7" w:tplc="935220E0" w:tentative="1">
      <w:start w:val="1"/>
      <w:numFmt w:val="bullet"/>
      <w:lvlText w:val=""/>
      <w:lvlJc w:val="left"/>
      <w:pPr>
        <w:tabs>
          <w:tab w:val="num" w:pos="5760"/>
        </w:tabs>
        <w:ind w:left="5760" w:hanging="360"/>
      </w:pPr>
      <w:rPr>
        <w:rFonts w:ascii="Wingdings" w:hAnsi="Wingdings" w:hint="default"/>
      </w:rPr>
    </w:lvl>
    <w:lvl w:ilvl="8" w:tplc="BB6C9D3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2"/>
  </w:num>
  <w:num w:numId="3">
    <w:abstractNumId w:val="19"/>
  </w:num>
  <w:num w:numId="4">
    <w:abstractNumId w:val="18"/>
  </w:num>
  <w:num w:numId="5">
    <w:abstractNumId w:val="34"/>
  </w:num>
  <w:num w:numId="6">
    <w:abstractNumId w:val="30"/>
  </w:num>
  <w:num w:numId="7">
    <w:abstractNumId w:val="6"/>
  </w:num>
  <w:num w:numId="8">
    <w:abstractNumId w:val="29"/>
  </w:num>
  <w:num w:numId="9">
    <w:abstractNumId w:val="31"/>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5"/>
  </w:num>
  <w:num w:numId="12">
    <w:abstractNumId w:val="5"/>
  </w:num>
  <w:num w:numId="13">
    <w:abstractNumId w:val="11"/>
  </w:num>
  <w:num w:numId="14">
    <w:abstractNumId w:val="22"/>
  </w:num>
  <w:num w:numId="15">
    <w:abstractNumId w:val="12"/>
  </w:num>
  <w:num w:numId="16">
    <w:abstractNumId w:val="16"/>
  </w:num>
  <w:num w:numId="17">
    <w:abstractNumId w:val="7"/>
  </w:num>
  <w:num w:numId="18">
    <w:abstractNumId w:val="14"/>
  </w:num>
  <w:num w:numId="19">
    <w:abstractNumId w:val="13"/>
  </w:num>
  <w:num w:numId="20">
    <w:abstractNumId w:val="28"/>
  </w:num>
  <w:num w:numId="21">
    <w:abstractNumId w:val="36"/>
  </w:num>
  <w:num w:numId="22">
    <w:abstractNumId w:val="4"/>
  </w:num>
  <w:num w:numId="23">
    <w:abstractNumId w:val="33"/>
  </w:num>
  <w:num w:numId="24">
    <w:abstractNumId w:val="35"/>
  </w:num>
  <w:num w:numId="25">
    <w:abstractNumId w:val="20"/>
  </w:num>
  <w:num w:numId="26">
    <w:abstractNumId w:val="24"/>
  </w:num>
  <w:num w:numId="27">
    <w:abstractNumId w:val="2"/>
  </w:num>
  <w:num w:numId="28">
    <w:abstractNumId w:val="3"/>
  </w:num>
  <w:num w:numId="29">
    <w:abstractNumId w:val="2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7"/>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6"/>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E6"/>
    <w:rsid w:val="0000733E"/>
    <w:rsid w:val="000109D0"/>
    <w:rsid w:val="00011963"/>
    <w:rsid w:val="00020AB5"/>
    <w:rsid w:val="00021F54"/>
    <w:rsid w:val="00022B43"/>
    <w:rsid w:val="000270A7"/>
    <w:rsid w:val="000278DE"/>
    <w:rsid w:val="00033A7C"/>
    <w:rsid w:val="00037DF9"/>
    <w:rsid w:val="00042C12"/>
    <w:rsid w:val="00042CCF"/>
    <w:rsid w:val="0004731D"/>
    <w:rsid w:val="00047763"/>
    <w:rsid w:val="00050212"/>
    <w:rsid w:val="00050689"/>
    <w:rsid w:val="00054986"/>
    <w:rsid w:val="00064060"/>
    <w:rsid w:val="00066A88"/>
    <w:rsid w:val="00066FD9"/>
    <w:rsid w:val="0007073D"/>
    <w:rsid w:val="0007582E"/>
    <w:rsid w:val="00075BA9"/>
    <w:rsid w:val="000800A2"/>
    <w:rsid w:val="000808E3"/>
    <w:rsid w:val="00083262"/>
    <w:rsid w:val="000854E7"/>
    <w:rsid w:val="000855F3"/>
    <w:rsid w:val="00086589"/>
    <w:rsid w:val="00091A8F"/>
    <w:rsid w:val="000925FA"/>
    <w:rsid w:val="00092962"/>
    <w:rsid w:val="000937BD"/>
    <w:rsid w:val="00093811"/>
    <w:rsid w:val="00096151"/>
    <w:rsid w:val="000A0D4E"/>
    <w:rsid w:val="000A2BF9"/>
    <w:rsid w:val="000B0B50"/>
    <w:rsid w:val="000B1982"/>
    <w:rsid w:val="000B276E"/>
    <w:rsid w:val="000B2B2E"/>
    <w:rsid w:val="000B5CA5"/>
    <w:rsid w:val="000B6D2A"/>
    <w:rsid w:val="000C3737"/>
    <w:rsid w:val="000C3C7E"/>
    <w:rsid w:val="000D074B"/>
    <w:rsid w:val="000D1DB5"/>
    <w:rsid w:val="000D2771"/>
    <w:rsid w:val="000D32B5"/>
    <w:rsid w:val="000D3E65"/>
    <w:rsid w:val="000D4036"/>
    <w:rsid w:val="000D5B14"/>
    <w:rsid w:val="000E0970"/>
    <w:rsid w:val="000E32D8"/>
    <w:rsid w:val="000E3A81"/>
    <w:rsid w:val="000E5527"/>
    <w:rsid w:val="000E67F5"/>
    <w:rsid w:val="000F0D6E"/>
    <w:rsid w:val="000F1BD5"/>
    <w:rsid w:val="000F27A5"/>
    <w:rsid w:val="000F2AB4"/>
    <w:rsid w:val="000F7017"/>
    <w:rsid w:val="000F7067"/>
    <w:rsid w:val="00100A75"/>
    <w:rsid w:val="00100DD5"/>
    <w:rsid w:val="001020D4"/>
    <w:rsid w:val="001021AD"/>
    <w:rsid w:val="001024FD"/>
    <w:rsid w:val="00102648"/>
    <w:rsid w:val="00102782"/>
    <w:rsid w:val="00103F4B"/>
    <w:rsid w:val="001061C5"/>
    <w:rsid w:val="00107F9B"/>
    <w:rsid w:val="001179B7"/>
    <w:rsid w:val="00120312"/>
    <w:rsid w:val="00120C11"/>
    <w:rsid w:val="001216E4"/>
    <w:rsid w:val="00124170"/>
    <w:rsid w:val="001258C1"/>
    <w:rsid w:val="00125A79"/>
    <w:rsid w:val="00131CD9"/>
    <w:rsid w:val="00132F8E"/>
    <w:rsid w:val="001344E4"/>
    <w:rsid w:val="001359C8"/>
    <w:rsid w:val="00137B77"/>
    <w:rsid w:val="00140687"/>
    <w:rsid w:val="00142312"/>
    <w:rsid w:val="0014268D"/>
    <w:rsid w:val="00142A3C"/>
    <w:rsid w:val="00142C30"/>
    <w:rsid w:val="00142FB1"/>
    <w:rsid w:val="00144B27"/>
    <w:rsid w:val="00145CCD"/>
    <w:rsid w:val="00146922"/>
    <w:rsid w:val="00151BCB"/>
    <w:rsid w:val="001528D1"/>
    <w:rsid w:val="00153264"/>
    <w:rsid w:val="00153B2C"/>
    <w:rsid w:val="00154C11"/>
    <w:rsid w:val="0015780F"/>
    <w:rsid w:val="00160EB6"/>
    <w:rsid w:val="001612BF"/>
    <w:rsid w:val="00163E62"/>
    <w:rsid w:val="001712F7"/>
    <w:rsid w:val="001745CF"/>
    <w:rsid w:val="00174960"/>
    <w:rsid w:val="00174F8F"/>
    <w:rsid w:val="001771EE"/>
    <w:rsid w:val="00181A65"/>
    <w:rsid w:val="0018229A"/>
    <w:rsid w:val="00183AD1"/>
    <w:rsid w:val="00183BF3"/>
    <w:rsid w:val="00184E05"/>
    <w:rsid w:val="00186F18"/>
    <w:rsid w:val="0018703B"/>
    <w:rsid w:val="001960A1"/>
    <w:rsid w:val="001A2029"/>
    <w:rsid w:val="001A4055"/>
    <w:rsid w:val="001A5370"/>
    <w:rsid w:val="001B0A48"/>
    <w:rsid w:val="001B45E5"/>
    <w:rsid w:val="001B4F42"/>
    <w:rsid w:val="001B6582"/>
    <w:rsid w:val="001B78DD"/>
    <w:rsid w:val="001C0254"/>
    <w:rsid w:val="001C3C5B"/>
    <w:rsid w:val="001C4A3A"/>
    <w:rsid w:val="001C5F63"/>
    <w:rsid w:val="001D00E6"/>
    <w:rsid w:val="001D1398"/>
    <w:rsid w:val="001D1742"/>
    <w:rsid w:val="001D183A"/>
    <w:rsid w:val="001D30BF"/>
    <w:rsid w:val="001D47E1"/>
    <w:rsid w:val="001D4B45"/>
    <w:rsid w:val="001D584E"/>
    <w:rsid w:val="001D5C0D"/>
    <w:rsid w:val="001E3A50"/>
    <w:rsid w:val="001E5628"/>
    <w:rsid w:val="001E64D4"/>
    <w:rsid w:val="001F1790"/>
    <w:rsid w:val="001F67BE"/>
    <w:rsid w:val="001F6F4D"/>
    <w:rsid w:val="001F733F"/>
    <w:rsid w:val="00213A77"/>
    <w:rsid w:val="00214451"/>
    <w:rsid w:val="002146FF"/>
    <w:rsid w:val="002173FB"/>
    <w:rsid w:val="002203BD"/>
    <w:rsid w:val="00221AD0"/>
    <w:rsid w:val="00223A9A"/>
    <w:rsid w:val="00223D14"/>
    <w:rsid w:val="00225AD2"/>
    <w:rsid w:val="002262AE"/>
    <w:rsid w:val="00230B9C"/>
    <w:rsid w:val="00230DD6"/>
    <w:rsid w:val="0023236C"/>
    <w:rsid w:val="00233A3F"/>
    <w:rsid w:val="00237090"/>
    <w:rsid w:val="00240D28"/>
    <w:rsid w:val="0024118E"/>
    <w:rsid w:val="002456EE"/>
    <w:rsid w:val="00254E05"/>
    <w:rsid w:val="002550F0"/>
    <w:rsid w:val="0026412E"/>
    <w:rsid w:val="00264288"/>
    <w:rsid w:val="002652C2"/>
    <w:rsid w:val="0026728C"/>
    <w:rsid w:val="002709E3"/>
    <w:rsid w:val="00270F37"/>
    <w:rsid w:val="00271982"/>
    <w:rsid w:val="00272CCE"/>
    <w:rsid w:val="00272DA9"/>
    <w:rsid w:val="00273F2F"/>
    <w:rsid w:val="002741F3"/>
    <w:rsid w:val="00274BC3"/>
    <w:rsid w:val="00276ADB"/>
    <w:rsid w:val="00277FF9"/>
    <w:rsid w:val="00282DB5"/>
    <w:rsid w:val="002833F3"/>
    <w:rsid w:val="0028403E"/>
    <w:rsid w:val="002859E0"/>
    <w:rsid w:val="002871A6"/>
    <w:rsid w:val="00287D8A"/>
    <w:rsid w:val="002921C1"/>
    <w:rsid w:val="002939EC"/>
    <w:rsid w:val="00293D62"/>
    <w:rsid w:val="002949F5"/>
    <w:rsid w:val="00294CA8"/>
    <w:rsid w:val="00296943"/>
    <w:rsid w:val="002A02AA"/>
    <w:rsid w:val="002A0B4F"/>
    <w:rsid w:val="002A1613"/>
    <w:rsid w:val="002A1AE6"/>
    <w:rsid w:val="002A66C9"/>
    <w:rsid w:val="002A6BD5"/>
    <w:rsid w:val="002A7FEE"/>
    <w:rsid w:val="002B1220"/>
    <w:rsid w:val="002B45C6"/>
    <w:rsid w:val="002B69CA"/>
    <w:rsid w:val="002B7066"/>
    <w:rsid w:val="002D47F4"/>
    <w:rsid w:val="002D67B0"/>
    <w:rsid w:val="002D691D"/>
    <w:rsid w:val="002D7669"/>
    <w:rsid w:val="002E00A2"/>
    <w:rsid w:val="002E0DE4"/>
    <w:rsid w:val="002E212E"/>
    <w:rsid w:val="002E4F12"/>
    <w:rsid w:val="002E5CFF"/>
    <w:rsid w:val="002F14F6"/>
    <w:rsid w:val="002F1F9D"/>
    <w:rsid w:val="002F4198"/>
    <w:rsid w:val="002F552F"/>
    <w:rsid w:val="002F70C1"/>
    <w:rsid w:val="002F7619"/>
    <w:rsid w:val="002F76A9"/>
    <w:rsid w:val="003000A5"/>
    <w:rsid w:val="00304772"/>
    <w:rsid w:val="00304BC0"/>
    <w:rsid w:val="00305FA5"/>
    <w:rsid w:val="00310364"/>
    <w:rsid w:val="00310B40"/>
    <w:rsid w:val="00311B60"/>
    <w:rsid w:val="00314F60"/>
    <w:rsid w:val="0032793C"/>
    <w:rsid w:val="00330DB4"/>
    <w:rsid w:val="00334A62"/>
    <w:rsid w:val="00335FF7"/>
    <w:rsid w:val="00340679"/>
    <w:rsid w:val="003415F6"/>
    <w:rsid w:val="00345D10"/>
    <w:rsid w:val="00345E88"/>
    <w:rsid w:val="00346D1B"/>
    <w:rsid w:val="003637BD"/>
    <w:rsid w:val="003649EC"/>
    <w:rsid w:val="003657F9"/>
    <w:rsid w:val="00370033"/>
    <w:rsid w:val="00373904"/>
    <w:rsid w:val="00374204"/>
    <w:rsid w:val="00374254"/>
    <w:rsid w:val="00375E0D"/>
    <w:rsid w:val="00375FBE"/>
    <w:rsid w:val="0038180A"/>
    <w:rsid w:val="00381F44"/>
    <w:rsid w:val="00382A59"/>
    <w:rsid w:val="00397830"/>
    <w:rsid w:val="00397900"/>
    <w:rsid w:val="00397A18"/>
    <w:rsid w:val="003A2F7F"/>
    <w:rsid w:val="003A3BA0"/>
    <w:rsid w:val="003A4E21"/>
    <w:rsid w:val="003B5EBB"/>
    <w:rsid w:val="003B5F2B"/>
    <w:rsid w:val="003B63F9"/>
    <w:rsid w:val="003C1FEE"/>
    <w:rsid w:val="003C28F7"/>
    <w:rsid w:val="003C6419"/>
    <w:rsid w:val="003C6608"/>
    <w:rsid w:val="003C6A9A"/>
    <w:rsid w:val="003D02E6"/>
    <w:rsid w:val="003D242D"/>
    <w:rsid w:val="003D3D65"/>
    <w:rsid w:val="003E1D3C"/>
    <w:rsid w:val="003E22E5"/>
    <w:rsid w:val="003E2734"/>
    <w:rsid w:val="003E304F"/>
    <w:rsid w:val="003E740F"/>
    <w:rsid w:val="003F2457"/>
    <w:rsid w:val="003F2D0F"/>
    <w:rsid w:val="003F4066"/>
    <w:rsid w:val="003F50D5"/>
    <w:rsid w:val="003F57B8"/>
    <w:rsid w:val="004053DF"/>
    <w:rsid w:val="00406BD7"/>
    <w:rsid w:val="004078A0"/>
    <w:rsid w:val="004107F6"/>
    <w:rsid w:val="0041212D"/>
    <w:rsid w:val="00414D63"/>
    <w:rsid w:val="00416F3F"/>
    <w:rsid w:val="00422B45"/>
    <w:rsid w:val="00426D5B"/>
    <w:rsid w:val="0043040E"/>
    <w:rsid w:val="004304B0"/>
    <w:rsid w:val="00433E87"/>
    <w:rsid w:val="00434021"/>
    <w:rsid w:val="00437274"/>
    <w:rsid w:val="00440849"/>
    <w:rsid w:val="004408A2"/>
    <w:rsid w:val="0045554F"/>
    <w:rsid w:val="00465FF5"/>
    <w:rsid w:val="004703F3"/>
    <w:rsid w:val="00470672"/>
    <w:rsid w:val="00471841"/>
    <w:rsid w:val="004754C3"/>
    <w:rsid w:val="00480BDE"/>
    <w:rsid w:val="0048262F"/>
    <w:rsid w:val="00483986"/>
    <w:rsid w:val="00483B70"/>
    <w:rsid w:val="00483B9B"/>
    <w:rsid w:val="0048619B"/>
    <w:rsid w:val="00490560"/>
    <w:rsid w:val="004927AD"/>
    <w:rsid w:val="004934C5"/>
    <w:rsid w:val="004938FA"/>
    <w:rsid w:val="00497B86"/>
    <w:rsid w:val="004A120F"/>
    <w:rsid w:val="004A1B28"/>
    <w:rsid w:val="004A2A1C"/>
    <w:rsid w:val="004A49F3"/>
    <w:rsid w:val="004B2240"/>
    <w:rsid w:val="004B4BC8"/>
    <w:rsid w:val="004B593B"/>
    <w:rsid w:val="004C3DF6"/>
    <w:rsid w:val="004C5A8D"/>
    <w:rsid w:val="004C7CD6"/>
    <w:rsid w:val="004D37DF"/>
    <w:rsid w:val="004E001E"/>
    <w:rsid w:val="004E04E7"/>
    <w:rsid w:val="004E1A8E"/>
    <w:rsid w:val="004E3ED8"/>
    <w:rsid w:val="004E4DDE"/>
    <w:rsid w:val="004E5A0C"/>
    <w:rsid w:val="004E717B"/>
    <w:rsid w:val="004E71EE"/>
    <w:rsid w:val="004F159B"/>
    <w:rsid w:val="004F4E8C"/>
    <w:rsid w:val="004F7C8C"/>
    <w:rsid w:val="00502035"/>
    <w:rsid w:val="00502E95"/>
    <w:rsid w:val="005103FC"/>
    <w:rsid w:val="005137BF"/>
    <w:rsid w:val="0051486B"/>
    <w:rsid w:val="0051504D"/>
    <w:rsid w:val="0051669A"/>
    <w:rsid w:val="005218C9"/>
    <w:rsid w:val="00521AF6"/>
    <w:rsid w:val="00522B93"/>
    <w:rsid w:val="00525BCD"/>
    <w:rsid w:val="00526502"/>
    <w:rsid w:val="00526A3B"/>
    <w:rsid w:val="00527D84"/>
    <w:rsid w:val="00527EF8"/>
    <w:rsid w:val="005333DF"/>
    <w:rsid w:val="005406BD"/>
    <w:rsid w:val="00542B53"/>
    <w:rsid w:val="00543511"/>
    <w:rsid w:val="005437AD"/>
    <w:rsid w:val="0054524E"/>
    <w:rsid w:val="00545702"/>
    <w:rsid w:val="0055119D"/>
    <w:rsid w:val="00555027"/>
    <w:rsid w:val="00555BC3"/>
    <w:rsid w:val="00557F7A"/>
    <w:rsid w:val="00560025"/>
    <w:rsid w:val="00563EE1"/>
    <w:rsid w:val="00566D88"/>
    <w:rsid w:val="00573835"/>
    <w:rsid w:val="00574E3B"/>
    <w:rsid w:val="00575004"/>
    <w:rsid w:val="005750A4"/>
    <w:rsid w:val="00582190"/>
    <w:rsid w:val="0058454B"/>
    <w:rsid w:val="0058586E"/>
    <w:rsid w:val="005859E8"/>
    <w:rsid w:val="00587C7B"/>
    <w:rsid w:val="00597FA3"/>
    <w:rsid w:val="005A1124"/>
    <w:rsid w:val="005A12D6"/>
    <w:rsid w:val="005A2343"/>
    <w:rsid w:val="005A2C72"/>
    <w:rsid w:val="005A57BC"/>
    <w:rsid w:val="005A67E4"/>
    <w:rsid w:val="005A7CB7"/>
    <w:rsid w:val="005B2E75"/>
    <w:rsid w:val="005B3564"/>
    <w:rsid w:val="005B4188"/>
    <w:rsid w:val="005B538F"/>
    <w:rsid w:val="005B699A"/>
    <w:rsid w:val="005C24B1"/>
    <w:rsid w:val="005C32DE"/>
    <w:rsid w:val="005C4177"/>
    <w:rsid w:val="005C5A39"/>
    <w:rsid w:val="005C6A68"/>
    <w:rsid w:val="005C6FDF"/>
    <w:rsid w:val="005D22E5"/>
    <w:rsid w:val="005D2847"/>
    <w:rsid w:val="005D2AD0"/>
    <w:rsid w:val="005D3F13"/>
    <w:rsid w:val="005D46FB"/>
    <w:rsid w:val="005E2247"/>
    <w:rsid w:val="005E2836"/>
    <w:rsid w:val="005E3318"/>
    <w:rsid w:val="005E7BCF"/>
    <w:rsid w:val="005F3C4D"/>
    <w:rsid w:val="005F7DB9"/>
    <w:rsid w:val="00603781"/>
    <w:rsid w:val="0060653E"/>
    <w:rsid w:val="006069C2"/>
    <w:rsid w:val="00607AA9"/>
    <w:rsid w:val="00611B6C"/>
    <w:rsid w:val="0061458B"/>
    <w:rsid w:val="00620A92"/>
    <w:rsid w:val="00623649"/>
    <w:rsid w:val="00625131"/>
    <w:rsid w:val="00626157"/>
    <w:rsid w:val="00626E2F"/>
    <w:rsid w:val="00630D34"/>
    <w:rsid w:val="006326D3"/>
    <w:rsid w:val="00636188"/>
    <w:rsid w:val="00636985"/>
    <w:rsid w:val="00636FEE"/>
    <w:rsid w:val="006406AC"/>
    <w:rsid w:val="0064137C"/>
    <w:rsid w:val="00641D6D"/>
    <w:rsid w:val="006449A6"/>
    <w:rsid w:val="00644B99"/>
    <w:rsid w:val="00646298"/>
    <w:rsid w:val="00646645"/>
    <w:rsid w:val="00653F16"/>
    <w:rsid w:val="006552B8"/>
    <w:rsid w:val="00655619"/>
    <w:rsid w:val="006572FE"/>
    <w:rsid w:val="00662FF8"/>
    <w:rsid w:val="00676403"/>
    <w:rsid w:val="006764C2"/>
    <w:rsid w:val="006771F0"/>
    <w:rsid w:val="0067791D"/>
    <w:rsid w:val="00681AAA"/>
    <w:rsid w:val="00682E92"/>
    <w:rsid w:val="006844CD"/>
    <w:rsid w:val="00685829"/>
    <w:rsid w:val="00687AD4"/>
    <w:rsid w:val="00694CD6"/>
    <w:rsid w:val="006A63E0"/>
    <w:rsid w:val="006A6A8C"/>
    <w:rsid w:val="006A7E36"/>
    <w:rsid w:val="006B153D"/>
    <w:rsid w:val="006B1F22"/>
    <w:rsid w:val="006B2399"/>
    <w:rsid w:val="006B34DA"/>
    <w:rsid w:val="006B62CA"/>
    <w:rsid w:val="006B659A"/>
    <w:rsid w:val="006B65EC"/>
    <w:rsid w:val="006C0B17"/>
    <w:rsid w:val="006C2612"/>
    <w:rsid w:val="006C2AF5"/>
    <w:rsid w:val="006D1CB1"/>
    <w:rsid w:val="006D41A6"/>
    <w:rsid w:val="006D5F6F"/>
    <w:rsid w:val="006D6928"/>
    <w:rsid w:val="006E0CFD"/>
    <w:rsid w:val="006E16D1"/>
    <w:rsid w:val="006E1C7C"/>
    <w:rsid w:val="006E21D7"/>
    <w:rsid w:val="006E2291"/>
    <w:rsid w:val="006F2D8F"/>
    <w:rsid w:val="006F3AA1"/>
    <w:rsid w:val="006F3B2B"/>
    <w:rsid w:val="006F3CD8"/>
    <w:rsid w:val="006F65DF"/>
    <w:rsid w:val="00700E7A"/>
    <w:rsid w:val="00704727"/>
    <w:rsid w:val="00704F50"/>
    <w:rsid w:val="007051C3"/>
    <w:rsid w:val="007108DF"/>
    <w:rsid w:val="007133A6"/>
    <w:rsid w:val="007313B9"/>
    <w:rsid w:val="0073651E"/>
    <w:rsid w:val="0073656D"/>
    <w:rsid w:val="00736840"/>
    <w:rsid w:val="00737949"/>
    <w:rsid w:val="00740F13"/>
    <w:rsid w:val="00746F1B"/>
    <w:rsid w:val="007503AE"/>
    <w:rsid w:val="00751373"/>
    <w:rsid w:val="0075251C"/>
    <w:rsid w:val="00752CFB"/>
    <w:rsid w:val="00755F1C"/>
    <w:rsid w:val="00760AA1"/>
    <w:rsid w:val="007620B5"/>
    <w:rsid w:val="007627D0"/>
    <w:rsid w:val="00762FDD"/>
    <w:rsid w:val="007646C7"/>
    <w:rsid w:val="0076519F"/>
    <w:rsid w:val="0076681F"/>
    <w:rsid w:val="00767E50"/>
    <w:rsid w:val="007733BB"/>
    <w:rsid w:val="007752B3"/>
    <w:rsid w:val="00775ACE"/>
    <w:rsid w:val="00776533"/>
    <w:rsid w:val="00777834"/>
    <w:rsid w:val="007806AD"/>
    <w:rsid w:val="007818AB"/>
    <w:rsid w:val="00785164"/>
    <w:rsid w:val="0078559D"/>
    <w:rsid w:val="00786D20"/>
    <w:rsid w:val="00787F1C"/>
    <w:rsid w:val="00791500"/>
    <w:rsid w:val="00792786"/>
    <w:rsid w:val="00793428"/>
    <w:rsid w:val="007A11CF"/>
    <w:rsid w:val="007A1351"/>
    <w:rsid w:val="007A2FA1"/>
    <w:rsid w:val="007B03F5"/>
    <w:rsid w:val="007B20CD"/>
    <w:rsid w:val="007B29C7"/>
    <w:rsid w:val="007B4764"/>
    <w:rsid w:val="007B4955"/>
    <w:rsid w:val="007B4E29"/>
    <w:rsid w:val="007B5D47"/>
    <w:rsid w:val="007C1FFA"/>
    <w:rsid w:val="007C3282"/>
    <w:rsid w:val="007C5CF0"/>
    <w:rsid w:val="007D3110"/>
    <w:rsid w:val="007D3D3A"/>
    <w:rsid w:val="007D52E5"/>
    <w:rsid w:val="007D772D"/>
    <w:rsid w:val="007E22F8"/>
    <w:rsid w:val="007E2CDF"/>
    <w:rsid w:val="007E629F"/>
    <w:rsid w:val="007F394D"/>
    <w:rsid w:val="007F44EC"/>
    <w:rsid w:val="00801B92"/>
    <w:rsid w:val="008077EC"/>
    <w:rsid w:val="008102C9"/>
    <w:rsid w:val="00814612"/>
    <w:rsid w:val="008216BF"/>
    <w:rsid w:val="0082268E"/>
    <w:rsid w:val="00823FC2"/>
    <w:rsid w:val="00831492"/>
    <w:rsid w:val="00832011"/>
    <w:rsid w:val="00833D88"/>
    <w:rsid w:val="00833FBB"/>
    <w:rsid w:val="008353E7"/>
    <w:rsid w:val="00835C91"/>
    <w:rsid w:val="00836AD3"/>
    <w:rsid w:val="0083771C"/>
    <w:rsid w:val="00837A5C"/>
    <w:rsid w:val="00842365"/>
    <w:rsid w:val="00843D70"/>
    <w:rsid w:val="0085130D"/>
    <w:rsid w:val="00851A85"/>
    <w:rsid w:val="00855F7E"/>
    <w:rsid w:val="00862DD0"/>
    <w:rsid w:val="008641B2"/>
    <w:rsid w:val="0086595E"/>
    <w:rsid w:val="00875A3B"/>
    <w:rsid w:val="00876315"/>
    <w:rsid w:val="00877D67"/>
    <w:rsid w:val="00882A63"/>
    <w:rsid w:val="00887322"/>
    <w:rsid w:val="00887602"/>
    <w:rsid w:val="00887987"/>
    <w:rsid w:val="0089167C"/>
    <w:rsid w:val="00891B5F"/>
    <w:rsid w:val="00894BCC"/>
    <w:rsid w:val="00896203"/>
    <w:rsid w:val="00896B61"/>
    <w:rsid w:val="008A0AC7"/>
    <w:rsid w:val="008A3396"/>
    <w:rsid w:val="008B0854"/>
    <w:rsid w:val="008B3739"/>
    <w:rsid w:val="008B4607"/>
    <w:rsid w:val="008B4DE7"/>
    <w:rsid w:val="008B4E90"/>
    <w:rsid w:val="008B704C"/>
    <w:rsid w:val="008C0BFA"/>
    <w:rsid w:val="008C2838"/>
    <w:rsid w:val="008C2BB0"/>
    <w:rsid w:val="008C45E5"/>
    <w:rsid w:val="008C64BF"/>
    <w:rsid w:val="008D17A6"/>
    <w:rsid w:val="008D2111"/>
    <w:rsid w:val="008E1B96"/>
    <w:rsid w:val="008F1382"/>
    <w:rsid w:val="008F16CD"/>
    <w:rsid w:val="008F1975"/>
    <w:rsid w:val="008F1BE2"/>
    <w:rsid w:val="008F4D4B"/>
    <w:rsid w:val="008F5878"/>
    <w:rsid w:val="008F60E0"/>
    <w:rsid w:val="008F6EE5"/>
    <w:rsid w:val="009018EE"/>
    <w:rsid w:val="00906012"/>
    <w:rsid w:val="00906633"/>
    <w:rsid w:val="009079E7"/>
    <w:rsid w:val="009127F6"/>
    <w:rsid w:val="00917813"/>
    <w:rsid w:val="0092234B"/>
    <w:rsid w:val="009235C5"/>
    <w:rsid w:val="00925D71"/>
    <w:rsid w:val="00927F21"/>
    <w:rsid w:val="00933CA1"/>
    <w:rsid w:val="0093678F"/>
    <w:rsid w:val="00937137"/>
    <w:rsid w:val="00937F5D"/>
    <w:rsid w:val="0094022D"/>
    <w:rsid w:val="009449D4"/>
    <w:rsid w:val="009457B1"/>
    <w:rsid w:val="00957590"/>
    <w:rsid w:val="00960C8B"/>
    <w:rsid w:val="00960E29"/>
    <w:rsid w:val="00961C04"/>
    <w:rsid w:val="00963CFF"/>
    <w:rsid w:val="00967469"/>
    <w:rsid w:val="00975861"/>
    <w:rsid w:val="00980A74"/>
    <w:rsid w:val="00980E51"/>
    <w:rsid w:val="0098301A"/>
    <w:rsid w:val="009847A0"/>
    <w:rsid w:val="00984978"/>
    <w:rsid w:val="009850BF"/>
    <w:rsid w:val="00991BA2"/>
    <w:rsid w:val="009929DD"/>
    <w:rsid w:val="00994427"/>
    <w:rsid w:val="00994546"/>
    <w:rsid w:val="0099589D"/>
    <w:rsid w:val="00997A20"/>
    <w:rsid w:val="009A0D3C"/>
    <w:rsid w:val="009A19CB"/>
    <w:rsid w:val="009A27CE"/>
    <w:rsid w:val="009A78D4"/>
    <w:rsid w:val="009B0DB3"/>
    <w:rsid w:val="009B3F87"/>
    <w:rsid w:val="009B6563"/>
    <w:rsid w:val="009C1741"/>
    <w:rsid w:val="009C250F"/>
    <w:rsid w:val="009C7691"/>
    <w:rsid w:val="009D20C1"/>
    <w:rsid w:val="009D2A36"/>
    <w:rsid w:val="009D325D"/>
    <w:rsid w:val="009D3CFF"/>
    <w:rsid w:val="009D4996"/>
    <w:rsid w:val="009D72B9"/>
    <w:rsid w:val="009E0F5E"/>
    <w:rsid w:val="009E1537"/>
    <w:rsid w:val="009E2D0F"/>
    <w:rsid w:val="009E585C"/>
    <w:rsid w:val="009F13EC"/>
    <w:rsid w:val="009F28D2"/>
    <w:rsid w:val="009F3ABC"/>
    <w:rsid w:val="009F42C0"/>
    <w:rsid w:val="009F6C3F"/>
    <w:rsid w:val="00A00785"/>
    <w:rsid w:val="00A00B99"/>
    <w:rsid w:val="00A03B41"/>
    <w:rsid w:val="00A06D92"/>
    <w:rsid w:val="00A07493"/>
    <w:rsid w:val="00A07BD2"/>
    <w:rsid w:val="00A13A82"/>
    <w:rsid w:val="00A179A0"/>
    <w:rsid w:val="00A27FA2"/>
    <w:rsid w:val="00A321DB"/>
    <w:rsid w:val="00A32F15"/>
    <w:rsid w:val="00A3528B"/>
    <w:rsid w:val="00A352E1"/>
    <w:rsid w:val="00A42C46"/>
    <w:rsid w:val="00A523E0"/>
    <w:rsid w:val="00A60A1C"/>
    <w:rsid w:val="00A61EA7"/>
    <w:rsid w:val="00A62082"/>
    <w:rsid w:val="00A71F45"/>
    <w:rsid w:val="00A73459"/>
    <w:rsid w:val="00A74C47"/>
    <w:rsid w:val="00A74FDA"/>
    <w:rsid w:val="00A75C1B"/>
    <w:rsid w:val="00A82304"/>
    <w:rsid w:val="00A831CE"/>
    <w:rsid w:val="00A84D4D"/>
    <w:rsid w:val="00A867C6"/>
    <w:rsid w:val="00A91D85"/>
    <w:rsid w:val="00A91F88"/>
    <w:rsid w:val="00A95462"/>
    <w:rsid w:val="00A96F28"/>
    <w:rsid w:val="00A97F35"/>
    <w:rsid w:val="00AA2BDF"/>
    <w:rsid w:val="00AA769E"/>
    <w:rsid w:val="00AA79D4"/>
    <w:rsid w:val="00AB075B"/>
    <w:rsid w:val="00AB2FC9"/>
    <w:rsid w:val="00AB3197"/>
    <w:rsid w:val="00AC0757"/>
    <w:rsid w:val="00AC1FE6"/>
    <w:rsid w:val="00AC2F8B"/>
    <w:rsid w:val="00AC7D61"/>
    <w:rsid w:val="00AD0EDD"/>
    <w:rsid w:val="00AD19CD"/>
    <w:rsid w:val="00AD20B7"/>
    <w:rsid w:val="00AD25EE"/>
    <w:rsid w:val="00AD27CE"/>
    <w:rsid w:val="00AD27E6"/>
    <w:rsid w:val="00AD4AED"/>
    <w:rsid w:val="00AD5B48"/>
    <w:rsid w:val="00AE1CC1"/>
    <w:rsid w:val="00AE3835"/>
    <w:rsid w:val="00AE5817"/>
    <w:rsid w:val="00AF009B"/>
    <w:rsid w:val="00AF28D3"/>
    <w:rsid w:val="00AF456E"/>
    <w:rsid w:val="00AF4AF4"/>
    <w:rsid w:val="00B003AF"/>
    <w:rsid w:val="00B01A6C"/>
    <w:rsid w:val="00B04D1C"/>
    <w:rsid w:val="00B05068"/>
    <w:rsid w:val="00B07B13"/>
    <w:rsid w:val="00B11E0C"/>
    <w:rsid w:val="00B15722"/>
    <w:rsid w:val="00B16EA4"/>
    <w:rsid w:val="00B20E1B"/>
    <w:rsid w:val="00B22899"/>
    <w:rsid w:val="00B232A0"/>
    <w:rsid w:val="00B23554"/>
    <w:rsid w:val="00B27C0D"/>
    <w:rsid w:val="00B33C16"/>
    <w:rsid w:val="00B352C5"/>
    <w:rsid w:val="00B3695E"/>
    <w:rsid w:val="00B37427"/>
    <w:rsid w:val="00B406F0"/>
    <w:rsid w:val="00B41819"/>
    <w:rsid w:val="00B46C5A"/>
    <w:rsid w:val="00B543FB"/>
    <w:rsid w:val="00B54FE5"/>
    <w:rsid w:val="00B56C2C"/>
    <w:rsid w:val="00B622F9"/>
    <w:rsid w:val="00B63168"/>
    <w:rsid w:val="00B641DA"/>
    <w:rsid w:val="00B64B58"/>
    <w:rsid w:val="00B650DE"/>
    <w:rsid w:val="00B65989"/>
    <w:rsid w:val="00B70769"/>
    <w:rsid w:val="00B7156B"/>
    <w:rsid w:val="00B73D18"/>
    <w:rsid w:val="00B80642"/>
    <w:rsid w:val="00B80BAE"/>
    <w:rsid w:val="00B82B1A"/>
    <w:rsid w:val="00B939C6"/>
    <w:rsid w:val="00B972AC"/>
    <w:rsid w:val="00BA1214"/>
    <w:rsid w:val="00BA226C"/>
    <w:rsid w:val="00BA2568"/>
    <w:rsid w:val="00BB1D13"/>
    <w:rsid w:val="00BB37B6"/>
    <w:rsid w:val="00BB6528"/>
    <w:rsid w:val="00BB7EEF"/>
    <w:rsid w:val="00BC33D5"/>
    <w:rsid w:val="00BC4940"/>
    <w:rsid w:val="00BC5AC0"/>
    <w:rsid w:val="00BD144B"/>
    <w:rsid w:val="00BD1627"/>
    <w:rsid w:val="00BD21D3"/>
    <w:rsid w:val="00BD4349"/>
    <w:rsid w:val="00BD5B17"/>
    <w:rsid w:val="00BE3A67"/>
    <w:rsid w:val="00BE496A"/>
    <w:rsid w:val="00BE759E"/>
    <w:rsid w:val="00BF0D01"/>
    <w:rsid w:val="00BF0F35"/>
    <w:rsid w:val="00BF153D"/>
    <w:rsid w:val="00BF1636"/>
    <w:rsid w:val="00BF5F81"/>
    <w:rsid w:val="00BF77C4"/>
    <w:rsid w:val="00BF7ADD"/>
    <w:rsid w:val="00BF7C36"/>
    <w:rsid w:val="00C04909"/>
    <w:rsid w:val="00C04EB0"/>
    <w:rsid w:val="00C07324"/>
    <w:rsid w:val="00C12452"/>
    <w:rsid w:val="00C14298"/>
    <w:rsid w:val="00C14A07"/>
    <w:rsid w:val="00C1691B"/>
    <w:rsid w:val="00C17FAF"/>
    <w:rsid w:val="00C20073"/>
    <w:rsid w:val="00C20CAE"/>
    <w:rsid w:val="00C23406"/>
    <w:rsid w:val="00C23E4B"/>
    <w:rsid w:val="00C24161"/>
    <w:rsid w:val="00C242CD"/>
    <w:rsid w:val="00C24A49"/>
    <w:rsid w:val="00C25A2C"/>
    <w:rsid w:val="00C30C1E"/>
    <w:rsid w:val="00C318BB"/>
    <w:rsid w:val="00C335E7"/>
    <w:rsid w:val="00C35205"/>
    <w:rsid w:val="00C37F19"/>
    <w:rsid w:val="00C407FE"/>
    <w:rsid w:val="00C40F20"/>
    <w:rsid w:val="00C4167C"/>
    <w:rsid w:val="00C46691"/>
    <w:rsid w:val="00C46FE5"/>
    <w:rsid w:val="00C51C6B"/>
    <w:rsid w:val="00C52151"/>
    <w:rsid w:val="00C54489"/>
    <w:rsid w:val="00C6216D"/>
    <w:rsid w:val="00C6306B"/>
    <w:rsid w:val="00C66AF4"/>
    <w:rsid w:val="00C7781E"/>
    <w:rsid w:val="00C81B3E"/>
    <w:rsid w:val="00C8202F"/>
    <w:rsid w:val="00C824BB"/>
    <w:rsid w:val="00C83DDC"/>
    <w:rsid w:val="00C855CD"/>
    <w:rsid w:val="00C86F93"/>
    <w:rsid w:val="00C92975"/>
    <w:rsid w:val="00C9589F"/>
    <w:rsid w:val="00CA31E5"/>
    <w:rsid w:val="00CA3AF6"/>
    <w:rsid w:val="00CA64E9"/>
    <w:rsid w:val="00CB376F"/>
    <w:rsid w:val="00CB6668"/>
    <w:rsid w:val="00CB6BD0"/>
    <w:rsid w:val="00CB6D60"/>
    <w:rsid w:val="00CC1BD0"/>
    <w:rsid w:val="00CC6033"/>
    <w:rsid w:val="00CC6414"/>
    <w:rsid w:val="00CC6655"/>
    <w:rsid w:val="00CD1D39"/>
    <w:rsid w:val="00CD2816"/>
    <w:rsid w:val="00CD29F0"/>
    <w:rsid w:val="00CD29FD"/>
    <w:rsid w:val="00CD4612"/>
    <w:rsid w:val="00CD55A2"/>
    <w:rsid w:val="00CD59A4"/>
    <w:rsid w:val="00CD75C2"/>
    <w:rsid w:val="00CE2DE3"/>
    <w:rsid w:val="00CE3025"/>
    <w:rsid w:val="00CE5E2E"/>
    <w:rsid w:val="00CE68E3"/>
    <w:rsid w:val="00CF14EA"/>
    <w:rsid w:val="00CF66D9"/>
    <w:rsid w:val="00CF7275"/>
    <w:rsid w:val="00CF72C7"/>
    <w:rsid w:val="00CF7894"/>
    <w:rsid w:val="00D00340"/>
    <w:rsid w:val="00D01312"/>
    <w:rsid w:val="00D01D31"/>
    <w:rsid w:val="00D03CF6"/>
    <w:rsid w:val="00D05149"/>
    <w:rsid w:val="00D103B5"/>
    <w:rsid w:val="00D11AA0"/>
    <w:rsid w:val="00D1450D"/>
    <w:rsid w:val="00D14A07"/>
    <w:rsid w:val="00D20651"/>
    <w:rsid w:val="00D23C36"/>
    <w:rsid w:val="00D24684"/>
    <w:rsid w:val="00D25BB6"/>
    <w:rsid w:val="00D2790D"/>
    <w:rsid w:val="00D30787"/>
    <w:rsid w:val="00D30A68"/>
    <w:rsid w:val="00D31675"/>
    <w:rsid w:val="00D34988"/>
    <w:rsid w:val="00D3624B"/>
    <w:rsid w:val="00D379D3"/>
    <w:rsid w:val="00D42604"/>
    <w:rsid w:val="00D44B4D"/>
    <w:rsid w:val="00D45450"/>
    <w:rsid w:val="00D50F4C"/>
    <w:rsid w:val="00D53760"/>
    <w:rsid w:val="00D54F36"/>
    <w:rsid w:val="00D559BA"/>
    <w:rsid w:val="00D55D86"/>
    <w:rsid w:val="00D5632E"/>
    <w:rsid w:val="00D6115B"/>
    <w:rsid w:val="00D62401"/>
    <w:rsid w:val="00D62FD9"/>
    <w:rsid w:val="00D64CE2"/>
    <w:rsid w:val="00D65601"/>
    <w:rsid w:val="00D65C5B"/>
    <w:rsid w:val="00D6726C"/>
    <w:rsid w:val="00D67F13"/>
    <w:rsid w:val="00D7099D"/>
    <w:rsid w:val="00D71746"/>
    <w:rsid w:val="00D74213"/>
    <w:rsid w:val="00D74477"/>
    <w:rsid w:val="00D75A8C"/>
    <w:rsid w:val="00D7605C"/>
    <w:rsid w:val="00D80A09"/>
    <w:rsid w:val="00D83203"/>
    <w:rsid w:val="00D84150"/>
    <w:rsid w:val="00D8569F"/>
    <w:rsid w:val="00D901A0"/>
    <w:rsid w:val="00D90485"/>
    <w:rsid w:val="00D90807"/>
    <w:rsid w:val="00D90BE5"/>
    <w:rsid w:val="00D930EF"/>
    <w:rsid w:val="00D95BE3"/>
    <w:rsid w:val="00D9629C"/>
    <w:rsid w:val="00D97CFE"/>
    <w:rsid w:val="00DA3222"/>
    <w:rsid w:val="00DA3DF6"/>
    <w:rsid w:val="00DA43BA"/>
    <w:rsid w:val="00DA58CB"/>
    <w:rsid w:val="00DB1A24"/>
    <w:rsid w:val="00DB2607"/>
    <w:rsid w:val="00DB3B04"/>
    <w:rsid w:val="00DB3F0E"/>
    <w:rsid w:val="00DB7758"/>
    <w:rsid w:val="00DC11F2"/>
    <w:rsid w:val="00DC38BC"/>
    <w:rsid w:val="00DC3D23"/>
    <w:rsid w:val="00DC49E6"/>
    <w:rsid w:val="00DC6ABE"/>
    <w:rsid w:val="00DC6FE4"/>
    <w:rsid w:val="00DD0DD3"/>
    <w:rsid w:val="00DD0EBA"/>
    <w:rsid w:val="00DD1747"/>
    <w:rsid w:val="00DD2050"/>
    <w:rsid w:val="00DD5029"/>
    <w:rsid w:val="00DD56E7"/>
    <w:rsid w:val="00DD68FD"/>
    <w:rsid w:val="00DD6EA2"/>
    <w:rsid w:val="00DE3B78"/>
    <w:rsid w:val="00DF046E"/>
    <w:rsid w:val="00DF6C34"/>
    <w:rsid w:val="00E035B3"/>
    <w:rsid w:val="00E03B8E"/>
    <w:rsid w:val="00E03C65"/>
    <w:rsid w:val="00E04DC2"/>
    <w:rsid w:val="00E05434"/>
    <w:rsid w:val="00E1283C"/>
    <w:rsid w:val="00E148CD"/>
    <w:rsid w:val="00E16718"/>
    <w:rsid w:val="00E20918"/>
    <w:rsid w:val="00E219EC"/>
    <w:rsid w:val="00E25039"/>
    <w:rsid w:val="00E27F13"/>
    <w:rsid w:val="00E37589"/>
    <w:rsid w:val="00E37D6F"/>
    <w:rsid w:val="00E415EC"/>
    <w:rsid w:val="00E42D7A"/>
    <w:rsid w:val="00E467D7"/>
    <w:rsid w:val="00E50146"/>
    <w:rsid w:val="00E50BBC"/>
    <w:rsid w:val="00E55986"/>
    <w:rsid w:val="00E56C4B"/>
    <w:rsid w:val="00E62BBC"/>
    <w:rsid w:val="00E64F73"/>
    <w:rsid w:val="00E657B0"/>
    <w:rsid w:val="00E66753"/>
    <w:rsid w:val="00E67092"/>
    <w:rsid w:val="00E71DF8"/>
    <w:rsid w:val="00E725A2"/>
    <w:rsid w:val="00E727AA"/>
    <w:rsid w:val="00E752EE"/>
    <w:rsid w:val="00E76AEC"/>
    <w:rsid w:val="00E81A81"/>
    <w:rsid w:val="00E83E8B"/>
    <w:rsid w:val="00E91B63"/>
    <w:rsid w:val="00E92814"/>
    <w:rsid w:val="00E94599"/>
    <w:rsid w:val="00E9679A"/>
    <w:rsid w:val="00E9694E"/>
    <w:rsid w:val="00EA1390"/>
    <w:rsid w:val="00EA2A1F"/>
    <w:rsid w:val="00EB18CE"/>
    <w:rsid w:val="00EB3090"/>
    <w:rsid w:val="00EB45EC"/>
    <w:rsid w:val="00EC59C7"/>
    <w:rsid w:val="00EC6DAA"/>
    <w:rsid w:val="00EC7E7D"/>
    <w:rsid w:val="00ED1722"/>
    <w:rsid w:val="00ED20B3"/>
    <w:rsid w:val="00ED5AF9"/>
    <w:rsid w:val="00ED68FF"/>
    <w:rsid w:val="00ED77CF"/>
    <w:rsid w:val="00EE3490"/>
    <w:rsid w:val="00EE40C8"/>
    <w:rsid w:val="00EE4C22"/>
    <w:rsid w:val="00EE59F1"/>
    <w:rsid w:val="00EE5A23"/>
    <w:rsid w:val="00EF13E1"/>
    <w:rsid w:val="00EF27AE"/>
    <w:rsid w:val="00EF2A99"/>
    <w:rsid w:val="00EF5E97"/>
    <w:rsid w:val="00EF629C"/>
    <w:rsid w:val="00EF75B1"/>
    <w:rsid w:val="00F00FBD"/>
    <w:rsid w:val="00F0196D"/>
    <w:rsid w:val="00F07C36"/>
    <w:rsid w:val="00F102C7"/>
    <w:rsid w:val="00F1378B"/>
    <w:rsid w:val="00F145F7"/>
    <w:rsid w:val="00F14980"/>
    <w:rsid w:val="00F14B72"/>
    <w:rsid w:val="00F202C0"/>
    <w:rsid w:val="00F203A5"/>
    <w:rsid w:val="00F2065D"/>
    <w:rsid w:val="00F23EEB"/>
    <w:rsid w:val="00F24E10"/>
    <w:rsid w:val="00F31E2A"/>
    <w:rsid w:val="00F32C3A"/>
    <w:rsid w:val="00F35A67"/>
    <w:rsid w:val="00F35F0B"/>
    <w:rsid w:val="00F35F11"/>
    <w:rsid w:val="00F36408"/>
    <w:rsid w:val="00F36A30"/>
    <w:rsid w:val="00F36BBE"/>
    <w:rsid w:val="00F43075"/>
    <w:rsid w:val="00F44651"/>
    <w:rsid w:val="00F47D03"/>
    <w:rsid w:val="00F47F33"/>
    <w:rsid w:val="00F50EC7"/>
    <w:rsid w:val="00F5163B"/>
    <w:rsid w:val="00F55BF9"/>
    <w:rsid w:val="00F6082E"/>
    <w:rsid w:val="00F61067"/>
    <w:rsid w:val="00F62B5C"/>
    <w:rsid w:val="00F6514E"/>
    <w:rsid w:val="00F65D9E"/>
    <w:rsid w:val="00F660CB"/>
    <w:rsid w:val="00F662B8"/>
    <w:rsid w:val="00F679A6"/>
    <w:rsid w:val="00F727E5"/>
    <w:rsid w:val="00F72DD6"/>
    <w:rsid w:val="00F7328A"/>
    <w:rsid w:val="00F753EC"/>
    <w:rsid w:val="00F75858"/>
    <w:rsid w:val="00F77A16"/>
    <w:rsid w:val="00F81F04"/>
    <w:rsid w:val="00F83226"/>
    <w:rsid w:val="00F869BC"/>
    <w:rsid w:val="00F93D8D"/>
    <w:rsid w:val="00FA24B1"/>
    <w:rsid w:val="00FA3985"/>
    <w:rsid w:val="00FA3FC6"/>
    <w:rsid w:val="00FA4037"/>
    <w:rsid w:val="00FA54F1"/>
    <w:rsid w:val="00FA70FC"/>
    <w:rsid w:val="00FB4A8B"/>
    <w:rsid w:val="00FB7D16"/>
    <w:rsid w:val="00FC0739"/>
    <w:rsid w:val="00FC273A"/>
    <w:rsid w:val="00FC6001"/>
    <w:rsid w:val="00FC7389"/>
    <w:rsid w:val="00FC7609"/>
    <w:rsid w:val="00FD1D7F"/>
    <w:rsid w:val="00FD3149"/>
    <w:rsid w:val="00FD39B9"/>
    <w:rsid w:val="00FD7F82"/>
    <w:rsid w:val="00FE4581"/>
    <w:rsid w:val="00FE4EF3"/>
    <w:rsid w:val="00FE7909"/>
    <w:rsid w:val="00FF0560"/>
    <w:rsid w:val="00FF535F"/>
    <w:rsid w:val="00FF5893"/>
    <w:rsid w:val="00FF61D4"/>
    <w:rsid w:val="00FF6B7D"/>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3A5"/>
    <w:rPr>
      <w:sz w:val="24"/>
    </w:rPr>
  </w:style>
  <w:style w:type="paragraph" w:styleId="Heading1">
    <w:name w:val="heading 1"/>
    <w:basedOn w:val="Normal"/>
    <w:next w:val="Normal"/>
    <w:qFormat/>
    <w:rsid w:val="003B5EBB"/>
    <w:pPr>
      <w:keepNext/>
      <w:outlineLvl w:val="0"/>
    </w:pPr>
    <w:rPr>
      <w:b/>
      <w:sz w:val="20"/>
    </w:rPr>
  </w:style>
  <w:style w:type="paragraph" w:styleId="Heading2">
    <w:name w:val="heading 2"/>
    <w:basedOn w:val="Normal"/>
    <w:next w:val="Normal"/>
    <w:qFormat/>
    <w:rsid w:val="003B5EBB"/>
    <w:pPr>
      <w:keepNext/>
      <w:outlineLvl w:val="1"/>
    </w:pPr>
    <w:rPr>
      <w:rFonts w:ascii="Arial" w:hAnsi="Arial"/>
      <w:b/>
      <w:sz w:val="20"/>
    </w:rPr>
  </w:style>
  <w:style w:type="paragraph" w:styleId="Heading3">
    <w:name w:val="heading 3"/>
    <w:basedOn w:val="Normal"/>
    <w:next w:val="Normal"/>
    <w:qFormat/>
    <w:rsid w:val="003B5EBB"/>
    <w:pPr>
      <w:keepNext/>
      <w:outlineLvl w:val="2"/>
    </w:pPr>
    <w:rPr>
      <w:rFonts w:ascii="Arial" w:hAnsi="Arial"/>
      <w:i/>
      <w:sz w:val="20"/>
    </w:rPr>
  </w:style>
  <w:style w:type="paragraph" w:styleId="Heading4">
    <w:name w:val="heading 4"/>
    <w:basedOn w:val="Normal"/>
    <w:next w:val="Normal"/>
    <w:qFormat/>
    <w:rsid w:val="003B5EBB"/>
    <w:pPr>
      <w:keepNext/>
      <w:jc w:val="center"/>
      <w:outlineLvl w:val="3"/>
    </w:pPr>
    <w:rPr>
      <w:b/>
      <w:sz w:val="22"/>
    </w:rPr>
  </w:style>
  <w:style w:type="paragraph" w:styleId="Heading5">
    <w:name w:val="heading 5"/>
    <w:basedOn w:val="Normal"/>
    <w:next w:val="Normal"/>
    <w:qFormat/>
    <w:rsid w:val="003B5EBB"/>
    <w:pPr>
      <w:keepNext/>
      <w:jc w:val="center"/>
      <w:outlineLvl w:val="4"/>
    </w:pPr>
    <w:rPr>
      <w:b/>
      <w:sz w:val="18"/>
    </w:rPr>
  </w:style>
  <w:style w:type="paragraph" w:styleId="Heading6">
    <w:name w:val="heading 6"/>
    <w:basedOn w:val="Normal"/>
    <w:next w:val="Normal"/>
    <w:qFormat/>
    <w:rsid w:val="003B5EBB"/>
    <w:pPr>
      <w:keepNext/>
      <w:jc w:val="center"/>
      <w:outlineLvl w:val="5"/>
    </w:pPr>
    <w:rPr>
      <w:rFonts w:ascii="Arial" w:hAnsi="Arial"/>
      <w:u w:val="single"/>
    </w:rPr>
  </w:style>
  <w:style w:type="paragraph" w:styleId="Heading7">
    <w:name w:val="heading 7"/>
    <w:basedOn w:val="Normal"/>
    <w:next w:val="Normal"/>
    <w:qFormat/>
    <w:rsid w:val="003B5EBB"/>
    <w:pPr>
      <w:keepNext/>
      <w:outlineLvl w:val="6"/>
    </w:pPr>
    <w:rPr>
      <w:rFonts w:ascii="Arial" w:hAnsi="Arial"/>
      <w:u w:val="single"/>
    </w:rPr>
  </w:style>
  <w:style w:type="paragraph" w:styleId="Heading8">
    <w:name w:val="heading 8"/>
    <w:basedOn w:val="Normal"/>
    <w:next w:val="Normal"/>
    <w:qFormat/>
    <w:rsid w:val="003B5EBB"/>
    <w:pPr>
      <w:keepNext/>
      <w:jc w:val="center"/>
      <w:outlineLvl w:val="7"/>
    </w:pPr>
    <w:rPr>
      <w:rFonts w:ascii="Book Antiqua" w:hAnsi="Book Antiqua"/>
      <w:b/>
      <w:sz w:val="28"/>
    </w:rPr>
  </w:style>
  <w:style w:type="paragraph" w:styleId="Heading9">
    <w:name w:val="heading 9"/>
    <w:basedOn w:val="Normal"/>
    <w:next w:val="Normal"/>
    <w:qFormat/>
    <w:rsid w:val="003B5EBB"/>
    <w:pPr>
      <w:keepNext/>
      <w:jc w:val="center"/>
      <w:outlineLvl w:val="8"/>
    </w:pPr>
    <w:rPr>
      <w:rFonts w:ascii="Book Antiqua" w:hAnsi="Book Antiqu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B5EBB"/>
    <w:rPr>
      <w:rFonts w:ascii="Arial" w:hAnsi="Arial"/>
    </w:rPr>
  </w:style>
  <w:style w:type="paragraph" w:styleId="Title">
    <w:name w:val="Title"/>
    <w:basedOn w:val="Normal"/>
    <w:link w:val="TitleChar"/>
    <w:qFormat/>
    <w:rsid w:val="003B5EBB"/>
    <w:pPr>
      <w:jc w:val="center"/>
    </w:pPr>
    <w:rPr>
      <w:b/>
      <w:u w:val="single"/>
    </w:rPr>
  </w:style>
  <w:style w:type="paragraph" w:styleId="Header">
    <w:name w:val="header"/>
    <w:basedOn w:val="Normal"/>
    <w:rsid w:val="003B5EBB"/>
    <w:pPr>
      <w:tabs>
        <w:tab w:val="center" w:pos="4320"/>
        <w:tab w:val="right" w:pos="8640"/>
      </w:tabs>
    </w:pPr>
  </w:style>
  <w:style w:type="paragraph" w:styleId="Footer">
    <w:name w:val="footer"/>
    <w:basedOn w:val="Normal"/>
    <w:rsid w:val="003B5EBB"/>
    <w:pPr>
      <w:tabs>
        <w:tab w:val="center" w:pos="4320"/>
        <w:tab w:val="right" w:pos="8640"/>
      </w:tabs>
    </w:pPr>
  </w:style>
  <w:style w:type="character" w:styleId="PageNumber">
    <w:name w:val="page number"/>
    <w:basedOn w:val="DefaultParagraphFont"/>
    <w:rsid w:val="003B5EBB"/>
  </w:style>
  <w:style w:type="paragraph" w:styleId="BodyTextIndent">
    <w:name w:val="Body Text Indent"/>
    <w:basedOn w:val="Normal"/>
    <w:rsid w:val="003B5EBB"/>
    <w:pPr>
      <w:ind w:firstLine="720"/>
    </w:pPr>
    <w:rPr>
      <w:rFonts w:ascii="Arial" w:hAnsi="Arial"/>
    </w:rPr>
  </w:style>
  <w:style w:type="paragraph" w:styleId="BodyText">
    <w:name w:val="Body Text"/>
    <w:basedOn w:val="Normal"/>
    <w:rsid w:val="003B5EBB"/>
  </w:style>
  <w:style w:type="paragraph" w:styleId="BodyText2">
    <w:name w:val="Body Text 2"/>
    <w:basedOn w:val="Normal"/>
    <w:rsid w:val="003B5EBB"/>
    <w:rPr>
      <w:rFonts w:ascii="Arial" w:hAnsi="Arial"/>
      <w:i/>
      <w:sz w:val="20"/>
    </w:rPr>
  </w:style>
  <w:style w:type="paragraph" w:styleId="BalloonText">
    <w:name w:val="Balloon Text"/>
    <w:basedOn w:val="Normal"/>
    <w:semiHidden/>
    <w:rsid w:val="00A179A0"/>
    <w:rPr>
      <w:rFonts w:ascii="Tahoma" w:hAnsi="Tahoma" w:cs="Tahoma"/>
      <w:sz w:val="16"/>
      <w:szCs w:val="16"/>
    </w:rPr>
  </w:style>
  <w:style w:type="character" w:styleId="Hyperlink">
    <w:name w:val="Hyperlink"/>
    <w:basedOn w:val="DefaultParagraphFont"/>
    <w:rsid w:val="00221AD0"/>
    <w:rPr>
      <w:color w:val="0000FF"/>
      <w:u w:val="single"/>
    </w:rPr>
  </w:style>
  <w:style w:type="table" w:styleId="TableGrid">
    <w:name w:val="Table Grid"/>
    <w:basedOn w:val="TableNormal"/>
    <w:rsid w:val="003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4EF3"/>
    <w:rPr>
      <w:b/>
      <w:bCs/>
    </w:rPr>
  </w:style>
  <w:style w:type="character" w:styleId="Emphasis">
    <w:name w:val="Emphasis"/>
    <w:basedOn w:val="DefaultParagraphFont"/>
    <w:uiPriority w:val="20"/>
    <w:qFormat/>
    <w:rsid w:val="00FE4EF3"/>
    <w:rPr>
      <w:i/>
      <w:iCs/>
    </w:rPr>
  </w:style>
  <w:style w:type="character" w:styleId="FollowedHyperlink">
    <w:name w:val="FollowedHyperlink"/>
    <w:basedOn w:val="DefaultParagraphFont"/>
    <w:rsid w:val="001A2029"/>
    <w:rPr>
      <w:color w:val="800080"/>
      <w:u w:val="single"/>
    </w:rPr>
  </w:style>
  <w:style w:type="paragraph" w:customStyle="1" w:styleId="Default">
    <w:name w:val="Default"/>
    <w:rsid w:val="001A2029"/>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F0196D"/>
    <w:rPr>
      <w:b/>
      <w:sz w:val="24"/>
      <w:u w:val="single"/>
      <w:lang w:val="en-US" w:eastAsia="en-US" w:bidi="ar-SA"/>
    </w:rPr>
  </w:style>
  <w:style w:type="paragraph" w:styleId="ListParagraph">
    <w:name w:val="List Paragraph"/>
    <w:basedOn w:val="Normal"/>
    <w:uiPriority w:val="34"/>
    <w:qFormat/>
    <w:rsid w:val="00E035B3"/>
    <w:pPr>
      <w:ind w:left="720"/>
      <w:contextualSpacing/>
    </w:pPr>
  </w:style>
  <w:style w:type="paragraph" w:styleId="CommentText">
    <w:name w:val="annotation text"/>
    <w:basedOn w:val="Normal"/>
    <w:link w:val="CommentTextChar"/>
    <w:rsid w:val="00E83E8B"/>
    <w:rPr>
      <w:sz w:val="20"/>
    </w:rPr>
  </w:style>
  <w:style w:type="character" w:customStyle="1" w:styleId="CommentTextChar">
    <w:name w:val="Comment Text Char"/>
    <w:basedOn w:val="DefaultParagraphFont"/>
    <w:link w:val="CommentText"/>
    <w:rsid w:val="00E83E8B"/>
  </w:style>
  <w:style w:type="paragraph" w:styleId="PlainText">
    <w:name w:val="Plain Text"/>
    <w:basedOn w:val="Normal"/>
    <w:link w:val="PlainTextChar"/>
    <w:uiPriority w:val="99"/>
    <w:unhideWhenUsed/>
    <w:rsid w:val="0060378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03781"/>
    <w:rPr>
      <w:rFonts w:ascii="Consolas" w:eastAsiaTheme="minorHAns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3A5"/>
    <w:rPr>
      <w:sz w:val="24"/>
    </w:rPr>
  </w:style>
  <w:style w:type="paragraph" w:styleId="Heading1">
    <w:name w:val="heading 1"/>
    <w:basedOn w:val="Normal"/>
    <w:next w:val="Normal"/>
    <w:qFormat/>
    <w:rsid w:val="003B5EBB"/>
    <w:pPr>
      <w:keepNext/>
      <w:outlineLvl w:val="0"/>
    </w:pPr>
    <w:rPr>
      <w:b/>
      <w:sz w:val="20"/>
    </w:rPr>
  </w:style>
  <w:style w:type="paragraph" w:styleId="Heading2">
    <w:name w:val="heading 2"/>
    <w:basedOn w:val="Normal"/>
    <w:next w:val="Normal"/>
    <w:qFormat/>
    <w:rsid w:val="003B5EBB"/>
    <w:pPr>
      <w:keepNext/>
      <w:outlineLvl w:val="1"/>
    </w:pPr>
    <w:rPr>
      <w:rFonts w:ascii="Arial" w:hAnsi="Arial"/>
      <w:b/>
      <w:sz w:val="20"/>
    </w:rPr>
  </w:style>
  <w:style w:type="paragraph" w:styleId="Heading3">
    <w:name w:val="heading 3"/>
    <w:basedOn w:val="Normal"/>
    <w:next w:val="Normal"/>
    <w:qFormat/>
    <w:rsid w:val="003B5EBB"/>
    <w:pPr>
      <w:keepNext/>
      <w:outlineLvl w:val="2"/>
    </w:pPr>
    <w:rPr>
      <w:rFonts w:ascii="Arial" w:hAnsi="Arial"/>
      <w:i/>
      <w:sz w:val="20"/>
    </w:rPr>
  </w:style>
  <w:style w:type="paragraph" w:styleId="Heading4">
    <w:name w:val="heading 4"/>
    <w:basedOn w:val="Normal"/>
    <w:next w:val="Normal"/>
    <w:qFormat/>
    <w:rsid w:val="003B5EBB"/>
    <w:pPr>
      <w:keepNext/>
      <w:jc w:val="center"/>
      <w:outlineLvl w:val="3"/>
    </w:pPr>
    <w:rPr>
      <w:b/>
      <w:sz w:val="22"/>
    </w:rPr>
  </w:style>
  <w:style w:type="paragraph" w:styleId="Heading5">
    <w:name w:val="heading 5"/>
    <w:basedOn w:val="Normal"/>
    <w:next w:val="Normal"/>
    <w:qFormat/>
    <w:rsid w:val="003B5EBB"/>
    <w:pPr>
      <w:keepNext/>
      <w:jc w:val="center"/>
      <w:outlineLvl w:val="4"/>
    </w:pPr>
    <w:rPr>
      <w:b/>
      <w:sz w:val="18"/>
    </w:rPr>
  </w:style>
  <w:style w:type="paragraph" w:styleId="Heading6">
    <w:name w:val="heading 6"/>
    <w:basedOn w:val="Normal"/>
    <w:next w:val="Normal"/>
    <w:qFormat/>
    <w:rsid w:val="003B5EBB"/>
    <w:pPr>
      <w:keepNext/>
      <w:jc w:val="center"/>
      <w:outlineLvl w:val="5"/>
    </w:pPr>
    <w:rPr>
      <w:rFonts w:ascii="Arial" w:hAnsi="Arial"/>
      <w:u w:val="single"/>
    </w:rPr>
  </w:style>
  <w:style w:type="paragraph" w:styleId="Heading7">
    <w:name w:val="heading 7"/>
    <w:basedOn w:val="Normal"/>
    <w:next w:val="Normal"/>
    <w:qFormat/>
    <w:rsid w:val="003B5EBB"/>
    <w:pPr>
      <w:keepNext/>
      <w:outlineLvl w:val="6"/>
    </w:pPr>
    <w:rPr>
      <w:rFonts w:ascii="Arial" w:hAnsi="Arial"/>
      <w:u w:val="single"/>
    </w:rPr>
  </w:style>
  <w:style w:type="paragraph" w:styleId="Heading8">
    <w:name w:val="heading 8"/>
    <w:basedOn w:val="Normal"/>
    <w:next w:val="Normal"/>
    <w:qFormat/>
    <w:rsid w:val="003B5EBB"/>
    <w:pPr>
      <w:keepNext/>
      <w:jc w:val="center"/>
      <w:outlineLvl w:val="7"/>
    </w:pPr>
    <w:rPr>
      <w:rFonts w:ascii="Book Antiqua" w:hAnsi="Book Antiqua"/>
      <w:b/>
      <w:sz w:val="28"/>
    </w:rPr>
  </w:style>
  <w:style w:type="paragraph" w:styleId="Heading9">
    <w:name w:val="heading 9"/>
    <w:basedOn w:val="Normal"/>
    <w:next w:val="Normal"/>
    <w:qFormat/>
    <w:rsid w:val="003B5EBB"/>
    <w:pPr>
      <w:keepNext/>
      <w:jc w:val="center"/>
      <w:outlineLvl w:val="8"/>
    </w:pPr>
    <w:rPr>
      <w:rFonts w:ascii="Book Antiqua" w:hAnsi="Book Antiqu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B5EBB"/>
    <w:rPr>
      <w:rFonts w:ascii="Arial" w:hAnsi="Arial"/>
    </w:rPr>
  </w:style>
  <w:style w:type="paragraph" w:styleId="Title">
    <w:name w:val="Title"/>
    <w:basedOn w:val="Normal"/>
    <w:link w:val="TitleChar"/>
    <w:qFormat/>
    <w:rsid w:val="003B5EBB"/>
    <w:pPr>
      <w:jc w:val="center"/>
    </w:pPr>
    <w:rPr>
      <w:b/>
      <w:u w:val="single"/>
    </w:rPr>
  </w:style>
  <w:style w:type="paragraph" w:styleId="Header">
    <w:name w:val="header"/>
    <w:basedOn w:val="Normal"/>
    <w:rsid w:val="003B5EBB"/>
    <w:pPr>
      <w:tabs>
        <w:tab w:val="center" w:pos="4320"/>
        <w:tab w:val="right" w:pos="8640"/>
      </w:tabs>
    </w:pPr>
  </w:style>
  <w:style w:type="paragraph" w:styleId="Footer">
    <w:name w:val="footer"/>
    <w:basedOn w:val="Normal"/>
    <w:rsid w:val="003B5EBB"/>
    <w:pPr>
      <w:tabs>
        <w:tab w:val="center" w:pos="4320"/>
        <w:tab w:val="right" w:pos="8640"/>
      </w:tabs>
    </w:pPr>
  </w:style>
  <w:style w:type="character" w:styleId="PageNumber">
    <w:name w:val="page number"/>
    <w:basedOn w:val="DefaultParagraphFont"/>
    <w:rsid w:val="003B5EBB"/>
  </w:style>
  <w:style w:type="paragraph" w:styleId="BodyTextIndent">
    <w:name w:val="Body Text Indent"/>
    <w:basedOn w:val="Normal"/>
    <w:rsid w:val="003B5EBB"/>
    <w:pPr>
      <w:ind w:firstLine="720"/>
    </w:pPr>
    <w:rPr>
      <w:rFonts w:ascii="Arial" w:hAnsi="Arial"/>
    </w:rPr>
  </w:style>
  <w:style w:type="paragraph" w:styleId="BodyText">
    <w:name w:val="Body Text"/>
    <w:basedOn w:val="Normal"/>
    <w:rsid w:val="003B5EBB"/>
  </w:style>
  <w:style w:type="paragraph" w:styleId="BodyText2">
    <w:name w:val="Body Text 2"/>
    <w:basedOn w:val="Normal"/>
    <w:rsid w:val="003B5EBB"/>
    <w:rPr>
      <w:rFonts w:ascii="Arial" w:hAnsi="Arial"/>
      <w:i/>
      <w:sz w:val="20"/>
    </w:rPr>
  </w:style>
  <w:style w:type="paragraph" w:styleId="BalloonText">
    <w:name w:val="Balloon Text"/>
    <w:basedOn w:val="Normal"/>
    <w:semiHidden/>
    <w:rsid w:val="00A179A0"/>
    <w:rPr>
      <w:rFonts w:ascii="Tahoma" w:hAnsi="Tahoma" w:cs="Tahoma"/>
      <w:sz w:val="16"/>
      <w:szCs w:val="16"/>
    </w:rPr>
  </w:style>
  <w:style w:type="character" w:styleId="Hyperlink">
    <w:name w:val="Hyperlink"/>
    <w:basedOn w:val="DefaultParagraphFont"/>
    <w:rsid w:val="00221AD0"/>
    <w:rPr>
      <w:color w:val="0000FF"/>
      <w:u w:val="single"/>
    </w:rPr>
  </w:style>
  <w:style w:type="table" w:styleId="TableGrid">
    <w:name w:val="Table Grid"/>
    <w:basedOn w:val="TableNormal"/>
    <w:rsid w:val="003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4EF3"/>
    <w:rPr>
      <w:b/>
      <w:bCs/>
    </w:rPr>
  </w:style>
  <w:style w:type="character" w:styleId="Emphasis">
    <w:name w:val="Emphasis"/>
    <w:basedOn w:val="DefaultParagraphFont"/>
    <w:uiPriority w:val="20"/>
    <w:qFormat/>
    <w:rsid w:val="00FE4EF3"/>
    <w:rPr>
      <w:i/>
      <w:iCs/>
    </w:rPr>
  </w:style>
  <w:style w:type="character" w:styleId="FollowedHyperlink">
    <w:name w:val="FollowedHyperlink"/>
    <w:basedOn w:val="DefaultParagraphFont"/>
    <w:rsid w:val="001A2029"/>
    <w:rPr>
      <w:color w:val="800080"/>
      <w:u w:val="single"/>
    </w:rPr>
  </w:style>
  <w:style w:type="paragraph" w:customStyle="1" w:styleId="Default">
    <w:name w:val="Default"/>
    <w:rsid w:val="001A2029"/>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F0196D"/>
    <w:rPr>
      <w:b/>
      <w:sz w:val="24"/>
      <w:u w:val="single"/>
      <w:lang w:val="en-US" w:eastAsia="en-US" w:bidi="ar-SA"/>
    </w:rPr>
  </w:style>
  <w:style w:type="paragraph" w:styleId="ListParagraph">
    <w:name w:val="List Paragraph"/>
    <w:basedOn w:val="Normal"/>
    <w:uiPriority w:val="34"/>
    <w:qFormat/>
    <w:rsid w:val="00E035B3"/>
    <w:pPr>
      <w:ind w:left="720"/>
      <w:contextualSpacing/>
    </w:pPr>
  </w:style>
  <w:style w:type="paragraph" w:styleId="CommentText">
    <w:name w:val="annotation text"/>
    <w:basedOn w:val="Normal"/>
    <w:link w:val="CommentTextChar"/>
    <w:rsid w:val="00E83E8B"/>
    <w:rPr>
      <w:sz w:val="20"/>
    </w:rPr>
  </w:style>
  <w:style w:type="character" w:customStyle="1" w:styleId="CommentTextChar">
    <w:name w:val="Comment Text Char"/>
    <w:basedOn w:val="DefaultParagraphFont"/>
    <w:link w:val="CommentText"/>
    <w:rsid w:val="00E83E8B"/>
  </w:style>
  <w:style w:type="paragraph" w:styleId="PlainText">
    <w:name w:val="Plain Text"/>
    <w:basedOn w:val="Normal"/>
    <w:link w:val="PlainTextChar"/>
    <w:uiPriority w:val="99"/>
    <w:unhideWhenUsed/>
    <w:rsid w:val="0060378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03781"/>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521">
      <w:bodyDiv w:val="1"/>
      <w:marLeft w:val="0"/>
      <w:marRight w:val="0"/>
      <w:marTop w:val="0"/>
      <w:marBottom w:val="0"/>
      <w:divBdr>
        <w:top w:val="none" w:sz="0" w:space="0" w:color="auto"/>
        <w:left w:val="none" w:sz="0" w:space="0" w:color="auto"/>
        <w:bottom w:val="none" w:sz="0" w:space="0" w:color="auto"/>
        <w:right w:val="none" w:sz="0" w:space="0" w:color="auto"/>
      </w:divBdr>
      <w:divsChild>
        <w:div w:id="823743754">
          <w:marLeft w:val="0"/>
          <w:marRight w:val="0"/>
          <w:marTop w:val="0"/>
          <w:marBottom w:val="0"/>
          <w:divBdr>
            <w:top w:val="none" w:sz="0" w:space="0" w:color="auto"/>
            <w:left w:val="none" w:sz="0" w:space="0" w:color="auto"/>
            <w:bottom w:val="none" w:sz="0" w:space="0" w:color="auto"/>
            <w:right w:val="none" w:sz="0" w:space="0" w:color="auto"/>
          </w:divBdr>
          <w:divsChild>
            <w:div w:id="8066734">
              <w:marLeft w:val="0"/>
              <w:marRight w:val="0"/>
              <w:marTop w:val="0"/>
              <w:marBottom w:val="0"/>
              <w:divBdr>
                <w:top w:val="none" w:sz="0" w:space="0" w:color="auto"/>
                <w:left w:val="none" w:sz="0" w:space="0" w:color="auto"/>
                <w:bottom w:val="none" w:sz="0" w:space="0" w:color="auto"/>
                <w:right w:val="none" w:sz="0" w:space="0" w:color="auto"/>
              </w:divBdr>
            </w:div>
            <w:div w:id="826825878">
              <w:marLeft w:val="0"/>
              <w:marRight w:val="0"/>
              <w:marTop w:val="0"/>
              <w:marBottom w:val="0"/>
              <w:divBdr>
                <w:top w:val="none" w:sz="0" w:space="0" w:color="auto"/>
                <w:left w:val="none" w:sz="0" w:space="0" w:color="auto"/>
                <w:bottom w:val="none" w:sz="0" w:space="0" w:color="auto"/>
                <w:right w:val="none" w:sz="0" w:space="0" w:color="auto"/>
              </w:divBdr>
            </w:div>
            <w:div w:id="17848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828">
      <w:bodyDiv w:val="1"/>
      <w:marLeft w:val="0"/>
      <w:marRight w:val="0"/>
      <w:marTop w:val="0"/>
      <w:marBottom w:val="0"/>
      <w:divBdr>
        <w:top w:val="none" w:sz="0" w:space="0" w:color="auto"/>
        <w:left w:val="none" w:sz="0" w:space="0" w:color="auto"/>
        <w:bottom w:val="none" w:sz="0" w:space="0" w:color="auto"/>
        <w:right w:val="none" w:sz="0" w:space="0" w:color="auto"/>
      </w:divBdr>
    </w:div>
    <w:div w:id="82652604">
      <w:bodyDiv w:val="1"/>
      <w:marLeft w:val="0"/>
      <w:marRight w:val="0"/>
      <w:marTop w:val="0"/>
      <w:marBottom w:val="0"/>
      <w:divBdr>
        <w:top w:val="none" w:sz="0" w:space="0" w:color="auto"/>
        <w:left w:val="none" w:sz="0" w:space="0" w:color="auto"/>
        <w:bottom w:val="none" w:sz="0" w:space="0" w:color="auto"/>
        <w:right w:val="none" w:sz="0" w:space="0" w:color="auto"/>
      </w:divBdr>
      <w:divsChild>
        <w:div w:id="1295217735">
          <w:marLeft w:val="0"/>
          <w:marRight w:val="0"/>
          <w:marTop w:val="0"/>
          <w:marBottom w:val="0"/>
          <w:divBdr>
            <w:top w:val="none" w:sz="0" w:space="0" w:color="auto"/>
            <w:left w:val="none" w:sz="0" w:space="0" w:color="auto"/>
            <w:bottom w:val="none" w:sz="0" w:space="0" w:color="auto"/>
            <w:right w:val="none" w:sz="0" w:space="0" w:color="auto"/>
          </w:divBdr>
          <w:divsChild>
            <w:div w:id="44838238">
              <w:marLeft w:val="0"/>
              <w:marRight w:val="0"/>
              <w:marTop w:val="0"/>
              <w:marBottom w:val="0"/>
              <w:divBdr>
                <w:top w:val="none" w:sz="0" w:space="0" w:color="auto"/>
                <w:left w:val="none" w:sz="0" w:space="0" w:color="auto"/>
                <w:bottom w:val="none" w:sz="0" w:space="0" w:color="auto"/>
                <w:right w:val="none" w:sz="0" w:space="0" w:color="auto"/>
              </w:divBdr>
            </w:div>
            <w:div w:id="159469945">
              <w:marLeft w:val="0"/>
              <w:marRight w:val="0"/>
              <w:marTop w:val="0"/>
              <w:marBottom w:val="0"/>
              <w:divBdr>
                <w:top w:val="none" w:sz="0" w:space="0" w:color="auto"/>
                <w:left w:val="none" w:sz="0" w:space="0" w:color="auto"/>
                <w:bottom w:val="none" w:sz="0" w:space="0" w:color="auto"/>
                <w:right w:val="none" w:sz="0" w:space="0" w:color="auto"/>
              </w:divBdr>
            </w:div>
            <w:div w:id="394089927">
              <w:marLeft w:val="0"/>
              <w:marRight w:val="0"/>
              <w:marTop w:val="0"/>
              <w:marBottom w:val="0"/>
              <w:divBdr>
                <w:top w:val="none" w:sz="0" w:space="0" w:color="auto"/>
                <w:left w:val="none" w:sz="0" w:space="0" w:color="auto"/>
                <w:bottom w:val="none" w:sz="0" w:space="0" w:color="auto"/>
                <w:right w:val="none" w:sz="0" w:space="0" w:color="auto"/>
              </w:divBdr>
            </w:div>
            <w:div w:id="546067320">
              <w:marLeft w:val="0"/>
              <w:marRight w:val="0"/>
              <w:marTop w:val="0"/>
              <w:marBottom w:val="0"/>
              <w:divBdr>
                <w:top w:val="none" w:sz="0" w:space="0" w:color="auto"/>
                <w:left w:val="none" w:sz="0" w:space="0" w:color="auto"/>
                <w:bottom w:val="none" w:sz="0" w:space="0" w:color="auto"/>
                <w:right w:val="none" w:sz="0" w:space="0" w:color="auto"/>
              </w:divBdr>
            </w:div>
            <w:div w:id="589899079">
              <w:marLeft w:val="0"/>
              <w:marRight w:val="0"/>
              <w:marTop w:val="0"/>
              <w:marBottom w:val="0"/>
              <w:divBdr>
                <w:top w:val="none" w:sz="0" w:space="0" w:color="auto"/>
                <w:left w:val="none" w:sz="0" w:space="0" w:color="auto"/>
                <w:bottom w:val="none" w:sz="0" w:space="0" w:color="auto"/>
                <w:right w:val="none" w:sz="0" w:space="0" w:color="auto"/>
              </w:divBdr>
            </w:div>
            <w:div w:id="1324580743">
              <w:marLeft w:val="0"/>
              <w:marRight w:val="0"/>
              <w:marTop w:val="0"/>
              <w:marBottom w:val="0"/>
              <w:divBdr>
                <w:top w:val="none" w:sz="0" w:space="0" w:color="auto"/>
                <w:left w:val="none" w:sz="0" w:space="0" w:color="auto"/>
                <w:bottom w:val="none" w:sz="0" w:space="0" w:color="auto"/>
                <w:right w:val="none" w:sz="0" w:space="0" w:color="auto"/>
              </w:divBdr>
            </w:div>
            <w:div w:id="1401245469">
              <w:marLeft w:val="0"/>
              <w:marRight w:val="0"/>
              <w:marTop w:val="0"/>
              <w:marBottom w:val="0"/>
              <w:divBdr>
                <w:top w:val="none" w:sz="0" w:space="0" w:color="auto"/>
                <w:left w:val="none" w:sz="0" w:space="0" w:color="auto"/>
                <w:bottom w:val="none" w:sz="0" w:space="0" w:color="auto"/>
                <w:right w:val="none" w:sz="0" w:space="0" w:color="auto"/>
              </w:divBdr>
            </w:div>
            <w:div w:id="1932472991">
              <w:marLeft w:val="0"/>
              <w:marRight w:val="0"/>
              <w:marTop w:val="0"/>
              <w:marBottom w:val="0"/>
              <w:divBdr>
                <w:top w:val="none" w:sz="0" w:space="0" w:color="auto"/>
                <w:left w:val="none" w:sz="0" w:space="0" w:color="auto"/>
                <w:bottom w:val="none" w:sz="0" w:space="0" w:color="auto"/>
                <w:right w:val="none" w:sz="0" w:space="0" w:color="auto"/>
              </w:divBdr>
            </w:div>
            <w:div w:id="21290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1687">
      <w:bodyDiv w:val="1"/>
      <w:marLeft w:val="0"/>
      <w:marRight w:val="0"/>
      <w:marTop w:val="0"/>
      <w:marBottom w:val="0"/>
      <w:divBdr>
        <w:top w:val="none" w:sz="0" w:space="0" w:color="auto"/>
        <w:left w:val="none" w:sz="0" w:space="0" w:color="auto"/>
        <w:bottom w:val="none" w:sz="0" w:space="0" w:color="auto"/>
        <w:right w:val="none" w:sz="0" w:space="0" w:color="auto"/>
      </w:divBdr>
    </w:div>
    <w:div w:id="155532724">
      <w:bodyDiv w:val="1"/>
      <w:marLeft w:val="0"/>
      <w:marRight w:val="0"/>
      <w:marTop w:val="0"/>
      <w:marBottom w:val="0"/>
      <w:divBdr>
        <w:top w:val="none" w:sz="0" w:space="0" w:color="auto"/>
        <w:left w:val="none" w:sz="0" w:space="0" w:color="auto"/>
        <w:bottom w:val="none" w:sz="0" w:space="0" w:color="auto"/>
        <w:right w:val="none" w:sz="0" w:space="0" w:color="auto"/>
      </w:divBdr>
      <w:divsChild>
        <w:div w:id="1873886236">
          <w:marLeft w:val="0"/>
          <w:marRight w:val="0"/>
          <w:marTop w:val="0"/>
          <w:marBottom w:val="0"/>
          <w:divBdr>
            <w:top w:val="none" w:sz="0" w:space="0" w:color="auto"/>
            <w:left w:val="none" w:sz="0" w:space="0" w:color="auto"/>
            <w:bottom w:val="none" w:sz="0" w:space="0" w:color="auto"/>
            <w:right w:val="none" w:sz="0" w:space="0" w:color="auto"/>
          </w:divBdr>
          <w:divsChild>
            <w:div w:id="193079005">
              <w:marLeft w:val="0"/>
              <w:marRight w:val="0"/>
              <w:marTop w:val="0"/>
              <w:marBottom w:val="0"/>
              <w:divBdr>
                <w:top w:val="none" w:sz="0" w:space="0" w:color="auto"/>
                <w:left w:val="none" w:sz="0" w:space="0" w:color="auto"/>
                <w:bottom w:val="none" w:sz="0" w:space="0" w:color="auto"/>
                <w:right w:val="none" w:sz="0" w:space="0" w:color="auto"/>
              </w:divBdr>
            </w:div>
            <w:div w:id="1484008724">
              <w:marLeft w:val="0"/>
              <w:marRight w:val="0"/>
              <w:marTop w:val="0"/>
              <w:marBottom w:val="0"/>
              <w:divBdr>
                <w:top w:val="none" w:sz="0" w:space="0" w:color="auto"/>
                <w:left w:val="none" w:sz="0" w:space="0" w:color="auto"/>
                <w:bottom w:val="none" w:sz="0" w:space="0" w:color="auto"/>
                <w:right w:val="none" w:sz="0" w:space="0" w:color="auto"/>
              </w:divBdr>
            </w:div>
            <w:div w:id="18019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2167">
      <w:bodyDiv w:val="1"/>
      <w:marLeft w:val="0"/>
      <w:marRight w:val="0"/>
      <w:marTop w:val="0"/>
      <w:marBottom w:val="0"/>
      <w:divBdr>
        <w:top w:val="none" w:sz="0" w:space="0" w:color="auto"/>
        <w:left w:val="none" w:sz="0" w:space="0" w:color="auto"/>
        <w:bottom w:val="none" w:sz="0" w:space="0" w:color="auto"/>
        <w:right w:val="none" w:sz="0" w:space="0" w:color="auto"/>
      </w:divBdr>
    </w:div>
    <w:div w:id="218856980">
      <w:bodyDiv w:val="1"/>
      <w:marLeft w:val="0"/>
      <w:marRight w:val="0"/>
      <w:marTop w:val="0"/>
      <w:marBottom w:val="0"/>
      <w:divBdr>
        <w:top w:val="none" w:sz="0" w:space="0" w:color="auto"/>
        <w:left w:val="none" w:sz="0" w:space="0" w:color="auto"/>
        <w:bottom w:val="none" w:sz="0" w:space="0" w:color="auto"/>
        <w:right w:val="none" w:sz="0" w:space="0" w:color="auto"/>
      </w:divBdr>
    </w:div>
    <w:div w:id="278533835">
      <w:bodyDiv w:val="1"/>
      <w:marLeft w:val="0"/>
      <w:marRight w:val="0"/>
      <w:marTop w:val="0"/>
      <w:marBottom w:val="0"/>
      <w:divBdr>
        <w:top w:val="none" w:sz="0" w:space="0" w:color="auto"/>
        <w:left w:val="none" w:sz="0" w:space="0" w:color="auto"/>
        <w:bottom w:val="none" w:sz="0" w:space="0" w:color="auto"/>
        <w:right w:val="none" w:sz="0" w:space="0" w:color="auto"/>
      </w:divBdr>
    </w:div>
    <w:div w:id="355237574">
      <w:bodyDiv w:val="1"/>
      <w:marLeft w:val="0"/>
      <w:marRight w:val="0"/>
      <w:marTop w:val="0"/>
      <w:marBottom w:val="0"/>
      <w:divBdr>
        <w:top w:val="none" w:sz="0" w:space="0" w:color="auto"/>
        <w:left w:val="none" w:sz="0" w:space="0" w:color="auto"/>
        <w:bottom w:val="none" w:sz="0" w:space="0" w:color="auto"/>
        <w:right w:val="none" w:sz="0" w:space="0" w:color="auto"/>
      </w:divBdr>
    </w:div>
    <w:div w:id="459569156">
      <w:bodyDiv w:val="1"/>
      <w:marLeft w:val="0"/>
      <w:marRight w:val="0"/>
      <w:marTop w:val="0"/>
      <w:marBottom w:val="0"/>
      <w:divBdr>
        <w:top w:val="none" w:sz="0" w:space="0" w:color="auto"/>
        <w:left w:val="none" w:sz="0" w:space="0" w:color="auto"/>
        <w:bottom w:val="none" w:sz="0" w:space="0" w:color="auto"/>
        <w:right w:val="none" w:sz="0" w:space="0" w:color="auto"/>
      </w:divBdr>
      <w:divsChild>
        <w:div w:id="6835519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67237504">
      <w:bodyDiv w:val="1"/>
      <w:marLeft w:val="0"/>
      <w:marRight w:val="0"/>
      <w:marTop w:val="0"/>
      <w:marBottom w:val="0"/>
      <w:divBdr>
        <w:top w:val="none" w:sz="0" w:space="0" w:color="auto"/>
        <w:left w:val="none" w:sz="0" w:space="0" w:color="auto"/>
        <w:bottom w:val="none" w:sz="0" w:space="0" w:color="auto"/>
        <w:right w:val="none" w:sz="0" w:space="0" w:color="auto"/>
      </w:divBdr>
    </w:div>
    <w:div w:id="567765823">
      <w:bodyDiv w:val="1"/>
      <w:marLeft w:val="0"/>
      <w:marRight w:val="0"/>
      <w:marTop w:val="0"/>
      <w:marBottom w:val="0"/>
      <w:divBdr>
        <w:top w:val="none" w:sz="0" w:space="0" w:color="auto"/>
        <w:left w:val="none" w:sz="0" w:space="0" w:color="auto"/>
        <w:bottom w:val="none" w:sz="0" w:space="0" w:color="auto"/>
        <w:right w:val="none" w:sz="0" w:space="0" w:color="auto"/>
      </w:divBdr>
    </w:div>
    <w:div w:id="601108425">
      <w:bodyDiv w:val="1"/>
      <w:marLeft w:val="0"/>
      <w:marRight w:val="0"/>
      <w:marTop w:val="0"/>
      <w:marBottom w:val="0"/>
      <w:divBdr>
        <w:top w:val="none" w:sz="0" w:space="0" w:color="auto"/>
        <w:left w:val="none" w:sz="0" w:space="0" w:color="auto"/>
        <w:bottom w:val="none" w:sz="0" w:space="0" w:color="auto"/>
        <w:right w:val="none" w:sz="0" w:space="0" w:color="auto"/>
      </w:divBdr>
    </w:div>
    <w:div w:id="608053401">
      <w:bodyDiv w:val="1"/>
      <w:marLeft w:val="0"/>
      <w:marRight w:val="0"/>
      <w:marTop w:val="0"/>
      <w:marBottom w:val="0"/>
      <w:divBdr>
        <w:top w:val="none" w:sz="0" w:space="0" w:color="auto"/>
        <w:left w:val="none" w:sz="0" w:space="0" w:color="auto"/>
        <w:bottom w:val="none" w:sz="0" w:space="0" w:color="auto"/>
        <w:right w:val="none" w:sz="0" w:space="0" w:color="auto"/>
      </w:divBdr>
    </w:div>
    <w:div w:id="614866075">
      <w:bodyDiv w:val="1"/>
      <w:marLeft w:val="0"/>
      <w:marRight w:val="0"/>
      <w:marTop w:val="0"/>
      <w:marBottom w:val="0"/>
      <w:divBdr>
        <w:top w:val="none" w:sz="0" w:space="0" w:color="auto"/>
        <w:left w:val="none" w:sz="0" w:space="0" w:color="auto"/>
        <w:bottom w:val="none" w:sz="0" w:space="0" w:color="auto"/>
        <w:right w:val="none" w:sz="0" w:space="0" w:color="auto"/>
      </w:divBdr>
    </w:div>
    <w:div w:id="655695058">
      <w:bodyDiv w:val="1"/>
      <w:marLeft w:val="0"/>
      <w:marRight w:val="0"/>
      <w:marTop w:val="0"/>
      <w:marBottom w:val="0"/>
      <w:divBdr>
        <w:top w:val="none" w:sz="0" w:space="0" w:color="auto"/>
        <w:left w:val="none" w:sz="0" w:space="0" w:color="auto"/>
        <w:bottom w:val="none" w:sz="0" w:space="0" w:color="auto"/>
        <w:right w:val="none" w:sz="0" w:space="0" w:color="auto"/>
      </w:divBdr>
    </w:div>
    <w:div w:id="834077991">
      <w:bodyDiv w:val="1"/>
      <w:marLeft w:val="0"/>
      <w:marRight w:val="0"/>
      <w:marTop w:val="0"/>
      <w:marBottom w:val="0"/>
      <w:divBdr>
        <w:top w:val="none" w:sz="0" w:space="0" w:color="auto"/>
        <w:left w:val="none" w:sz="0" w:space="0" w:color="auto"/>
        <w:bottom w:val="none" w:sz="0" w:space="0" w:color="auto"/>
        <w:right w:val="none" w:sz="0" w:space="0" w:color="auto"/>
      </w:divBdr>
    </w:div>
    <w:div w:id="1012419973">
      <w:bodyDiv w:val="1"/>
      <w:marLeft w:val="0"/>
      <w:marRight w:val="0"/>
      <w:marTop w:val="0"/>
      <w:marBottom w:val="0"/>
      <w:divBdr>
        <w:top w:val="none" w:sz="0" w:space="0" w:color="auto"/>
        <w:left w:val="none" w:sz="0" w:space="0" w:color="auto"/>
        <w:bottom w:val="none" w:sz="0" w:space="0" w:color="auto"/>
        <w:right w:val="none" w:sz="0" w:space="0" w:color="auto"/>
      </w:divBdr>
      <w:divsChild>
        <w:div w:id="59525343">
          <w:marLeft w:val="0"/>
          <w:marRight w:val="0"/>
          <w:marTop w:val="0"/>
          <w:marBottom w:val="0"/>
          <w:divBdr>
            <w:top w:val="none" w:sz="0" w:space="0" w:color="auto"/>
            <w:left w:val="none" w:sz="0" w:space="0" w:color="auto"/>
            <w:bottom w:val="none" w:sz="0" w:space="0" w:color="auto"/>
            <w:right w:val="none" w:sz="0" w:space="0" w:color="auto"/>
          </w:divBdr>
        </w:div>
      </w:divsChild>
    </w:div>
    <w:div w:id="1054156974">
      <w:bodyDiv w:val="1"/>
      <w:marLeft w:val="0"/>
      <w:marRight w:val="0"/>
      <w:marTop w:val="0"/>
      <w:marBottom w:val="0"/>
      <w:divBdr>
        <w:top w:val="none" w:sz="0" w:space="0" w:color="auto"/>
        <w:left w:val="none" w:sz="0" w:space="0" w:color="auto"/>
        <w:bottom w:val="none" w:sz="0" w:space="0" w:color="auto"/>
        <w:right w:val="none" w:sz="0" w:space="0" w:color="auto"/>
      </w:divBdr>
    </w:div>
    <w:div w:id="1203207429">
      <w:bodyDiv w:val="1"/>
      <w:marLeft w:val="0"/>
      <w:marRight w:val="0"/>
      <w:marTop w:val="0"/>
      <w:marBottom w:val="0"/>
      <w:divBdr>
        <w:top w:val="none" w:sz="0" w:space="0" w:color="auto"/>
        <w:left w:val="none" w:sz="0" w:space="0" w:color="auto"/>
        <w:bottom w:val="none" w:sz="0" w:space="0" w:color="auto"/>
        <w:right w:val="none" w:sz="0" w:space="0" w:color="auto"/>
      </w:divBdr>
    </w:div>
    <w:div w:id="1287152491">
      <w:bodyDiv w:val="1"/>
      <w:marLeft w:val="0"/>
      <w:marRight w:val="0"/>
      <w:marTop w:val="0"/>
      <w:marBottom w:val="0"/>
      <w:divBdr>
        <w:top w:val="none" w:sz="0" w:space="0" w:color="auto"/>
        <w:left w:val="none" w:sz="0" w:space="0" w:color="auto"/>
        <w:bottom w:val="none" w:sz="0" w:space="0" w:color="auto"/>
        <w:right w:val="none" w:sz="0" w:space="0" w:color="auto"/>
      </w:divBdr>
    </w:div>
    <w:div w:id="1326399441">
      <w:bodyDiv w:val="1"/>
      <w:marLeft w:val="0"/>
      <w:marRight w:val="0"/>
      <w:marTop w:val="0"/>
      <w:marBottom w:val="0"/>
      <w:divBdr>
        <w:top w:val="none" w:sz="0" w:space="0" w:color="auto"/>
        <w:left w:val="none" w:sz="0" w:space="0" w:color="auto"/>
        <w:bottom w:val="none" w:sz="0" w:space="0" w:color="auto"/>
        <w:right w:val="none" w:sz="0" w:space="0" w:color="auto"/>
      </w:divBdr>
    </w:div>
    <w:div w:id="1343244882">
      <w:bodyDiv w:val="1"/>
      <w:marLeft w:val="0"/>
      <w:marRight w:val="0"/>
      <w:marTop w:val="0"/>
      <w:marBottom w:val="0"/>
      <w:divBdr>
        <w:top w:val="none" w:sz="0" w:space="0" w:color="auto"/>
        <w:left w:val="none" w:sz="0" w:space="0" w:color="auto"/>
        <w:bottom w:val="none" w:sz="0" w:space="0" w:color="auto"/>
        <w:right w:val="none" w:sz="0" w:space="0" w:color="auto"/>
      </w:divBdr>
    </w:div>
    <w:div w:id="1404138528">
      <w:bodyDiv w:val="1"/>
      <w:marLeft w:val="0"/>
      <w:marRight w:val="0"/>
      <w:marTop w:val="0"/>
      <w:marBottom w:val="0"/>
      <w:divBdr>
        <w:top w:val="none" w:sz="0" w:space="0" w:color="auto"/>
        <w:left w:val="none" w:sz="0" w:space="0" w:color="auto"/>
        <w:bottom w:val="none" w:sz="0" w:space="0" w:color="auto"/>
        <w:right w:val="none" w:sz="0" w:space="0" w:color="auto"/>
      </w:divBdr>
    </w:div>
    <w:div w:id="1413890438">
      <w:bodyDiv w:val="1"/>
      <w:marLeft w:val="0"/>
      <w:marRight w:val="0"/>
      <w:marTop w:val="0"/>
      <w:marBottom w:val="0"/>
      <w:divBdr>
        <w:top w:val="none" w:sz="0" w:space="0" w:color="auto"/>
        <w:left w:val="none" w:sz="0" w:space="0" w:color="auto"/>
        <w:bottom w:val="none" w:sz="0" w:space="0" w:color="auto"/>
        <w:right w:val="none" w:sz="0" w:space="0" w:color="auto"/>
      </w:divBdr>
    </w:div>
    <w:div w:id="1443063803">
      <w:bodyDiv w:val="1"/>
      <w:marLeft w:val="0"/>
      <w:marRight w:val="0"/>
      <w:marTop w:val="0"/>
      <w:marBottom w:val="0"/>
      <w:divBdr>
        <w:top w:val="none" w:sz="0" w:space="0" w:color="auto"/>
        <w:left w:val="none" w:sz="0" w:space="0" w:color="auto"/>
        <w:bottom w:val="none" w:sz="0" w:space="0" w:color="auto"/>
        <w:right w:val="none" w:sz="0" w:space="0" w:color="auto"/>
      </w:divBdr>
      <w:divsChild>
        <w:div w:id="1087117176">
          <w:marLeft w:val="0"/>
          <w:marRight w:val="0"/>
          <w:marTop w:val="0"/>
          <w:marBottom w:val="0"/>
          <w:divBdr>
            <w:top w:val="none" w:sz="0" w:space="0" w:color="auto"/>
            <w:left w:val="none" w:sz="0" w:space="0" w:color="auto"/>
            <w:bottom w:val="none" w:sz="0" w:space="0" w:color="auto"/>
            <w:right w:val="none" w:sz="0" w:space="0" w:color="auto"/>
          </w:divBdr>
          <w:divsChild>
            <w:div w:id="316304346">
              <w:marLeft w:val="0"/>
              <w:marRight w:val="0"/>
              <w:marTop w:val="0"/>
              <w:marBottom w:val="0"/>
              <w:divBdr>
                <w:top w:val="none" w:sz="0" w:space="0" w:color="auto"/>
                <w:left w:val="none" w:sz="0" w:space="0" w:color="auto"/>
                <w:bottom w:val="none" w:sz="0" w:space="0" w:color="auto"/>
                <w:right w:val="none" w:sz="0" w:space="0" w:color="auto"/>
              </w:divBdr>
            </w:div>
            <w:div w:id="557253385">
              <w:marLeft w:val="0"/>
              <w:marRight w:val="0"/>
              <w:marTop w:val="0"/>
              <w:marBottom w:val="0"/>
              <w:divBdr>
                <w:top w:val="none" w:sz="0" w:space="0" w:color="auto"/>
                <w:left w:val="none" w:sz="0" w:space="0" w:color="auto"/>
                <w:bottom w:val="none" w:sz="0" w:space="0" w:color="auto"/>
                <w:right w:val="none" w:sz="0" w:space="0" w:color="auto"/>
              </w:divBdr>
            </w:div>
            <w:div w:id="1472333918">
              <w:marLeft w:val="0"/>
              <w:marRight w:val="0"/>
              <w:marTop w:val="0"/>
              <w:marBottom w:val="0"/>
              <w:divBdr>
                <w:top w:val="none" w:sz="0" w:space="0" w:color="auto"/>
                <w:left w:val="none" w:sz="0" w:space="0" w:color="auto"/>
                <w:bottom w:val="none" w:sz="0" w:space="0" w:color="auto"/>
                <w:right w:val="none" w:sz="0" w:space="0" w:color="auto"/>
              </w:divBdr>
            </w:div>
            <w:div w:id="1986742821">
              <w:marLeft w:val="0"/>
              <w:marRight w:val="0"/>
              <w:marTop w:val="0"/>
              <w:marBottom w:val="0"/>
              <w:divBdr>
                <w:top w:val="none" w:sz="0" w:space="0" w:color="auto"/>
                <w:left w:val="none" w:sz="0" w:space="0" w:color="auto"/>
                <w:bottom w:val="none" w:sz="0" w:space="0" w:color="auto"/>
                <w:right w:val="none" w:sz="0" w:space="0" w:color="auto"/>
              </w:divBdr>
            </w:div>
            <w:div w:id="1987125522">
              <w:marLeft w:val="0"/>
              <w:marRight w:val="0"/>
              <w:marTop w:val="0"/>
              <w:marBottom w:val="0"/>
              <w:divBdr>
                <w:top w:val="none" w:sz="0" w:space="0" w:color="auto"/>
                <w:left w:val="none" w:sz="0" w:space="0" w:color="auto"/>
                <w:bottom w:val="none" w:sz="0" w:space="0" w:color="auto"/>
                <w:right w:val="none" w:sz="0" w:space="0" w:color="auto"/>
              </w:divBdr>
            </w:div>
            <w:div w:id="209211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109">
      <w:bodyDiv w:val="1"/>
      <w:marLeft w:val="0"/>
      <w:marRight w:val="0"/>
      <w:marTop w:val="0"/>
      <w:marBottom w:val="0"/>
      <w:divBdr>
        <w:top w:val="none" w:sz="0" w:space="0" w:color="auto"/>
        <w:left w:val="none" w:sz="0" w:space="0" w:color="auto"/>
        <w:bottom w:val="none" w:sz="0" w:space="0" w:color="auto"/>
        <w:right w:val="none" w:sz="0" w:space="0" w:color="auto"/>
      </w:divBdr>
    </w:div>
    <w:div w:id="1531990150">
      <w:bodyDiv w:val="1"/>
      <w:marLeft w:val="0"/>
      <w:marRight w:val="0"/>
      <w:marTop w:val="0"/>
      <w:marBottom w:val="0"/>
      <w:divBdr>
        <w:top w:val="none" w:sz="0" w:space="0" w:color="auto"/>
        <w:left w:val="none" w:sz="0" w:space="0" w:color="auto"/>
        <w:bottom w:val="none" w:sz="0" w:space="0" w:color="auto"/>
        <w:right w:val="none" w:sz="0" w:space="0" w:color="auto"/>
      </w:divBdr>
    </w:div>
    <w:div w:id="1552225236">
      <w:bodyDiv w:val="1"/>
      <w:marLeft w:val="0"/>
      <w:marRight w:val="0"/>
      <w:marTop w:val="0"/>
      <w:marBottom w:val="0"/>
      <w:divBdr>
        <w:top w:val="none" w:sz="0" w:space="0" w:color="auto"/>
        <w:left w:val="none" w:sz="0" w:space="0" w:color="auto"/>
        <w:bottom w:val="none" w:sz="0" w:space="0" w:color="auto"/>
        <w:right w:val="none" w:sz="0" w:space="0" w:color="auto"/>
      </w:divBdr>
    </w:div>
    <w:div w:id="1555777693">
      <w:bodyDiv w:val="1"/>
      <w:marLeft w:val="0"/>
      <w:marRight w:val="0"/>
      <w:marTop w:val="0"/>
      <w:marBottom w:val="0"/>
      <w:divBdr>
        <w:top w:val="none" w:sz="0" w:space="0" w:color="auto"/>
        <w:left w:val="none" w:sz="0" w:space="0" w:color="auto"/>
        <w:bottom w:val="none" w:sz="0" w:space="0" w:color="auto"/>
        <w:right w:val="none" w:sz="0" w:space="0" w:color="auto"/>
      </w:divBdr>
    </w:div>
    <w:div w:id="1596280314">
      <w:bodyDiv w:val="1"/>
      <w:marLeft w:val="0"/>
      <w:marRight w:val="0"/>
      <w:marTop w:val="0"/>
      <w:marBottom w:val="0"/>
      <w:divBdr>
        <w:top w:val="none" w:sz="0" w:space="0" w:color="auto"/>
        <w:left w:val="none" w:sz="0" w:space="0" w:color="auto"/>
        <w:bottom w:val="none" w:sz="0" w:space="0" w:color="auto"/>
        <w:right w:val="none" w:sz="0" w:space="0" w:color="auto"/>
      </w:divBdr>
    </w:div>
    <w:div w:id="1610433415">
      <w:bodyDiv w:val="1"/>
      <w:marLeft w:val="0"/>
      <w:marRight w:val="0"/>
      <w:marTop w:val="0"/>
      <w:marBottom w:val="0"/>
      <w:divBdr>
        <w:top w:val="none" w:sz="0" w:space="0" w:color="auto"/>
        <w:left w:val="none" w:sz="0" w:space="0" w:color="auto"/>
        <w:bottom w:val="none" w:sz="0" w:space="0" w:color="auto"/>
        <w:right w:val="none" w:sz="0" w:space="0" w:color="auto"/>
      </w:divBdr>
    </w:div>
    <w:div w:id="1662730561">
      <w:bodyDiv w:val="1"/>
      <w:marLeft w:val="0"/>
      <w:marRight w:val="0"/>
      <w:marTop w:val="0"/>
      <w:marBottom w:val="0"/>
      <w:divBdr>
        <w:top w:val="none" w:sz="0" w:space="0" w:color="auto"/>
        <w:left w:val="none" w:sz="0" w:space="0" w:color="auto"/>
        <w:bottom w:val="none" w:sz="0" w:space="0" w:color="auto"/>
        <w:right w:val="none" w:sz="0" w:space="0" w:color="auto"/>
      </w:divBdr>
    </w:div>
    <w:div w:id="1830974467">
      <w:bodyDiv w:val="1"/>
      <w:marLeft w:val="0"/>
      <w:marRight w:val="0"/>
      <w:marTop w:val="0"/>
      <w:marBottom w:val="0"/>
      <w:divBdr>
        <w:top w:val="none" w:sz="0" w:space="0" w:color="auto"/>
        <w:left w:val="none" w:sz="0" w:space="0" w:color="auto"/>
        <w:bottom w:val="none" w:sz="0" w:space="0" w:color="auto"/>
        <w:right w:val="none" w:sz="0" w:space="0" w:color="auto"/>
      </w:divBdr>
    </w:div>
    <w:div w:id="1914118036">
      <w:bodyDiv w:val="1"/>
      <w:marLeft w:val="0"/>
      <w:marRight w:val="0"/>
      <w:marTop w:val="0"/>
      <w:marBottom w:val="0"/>
      <w:divBdr>
        <w:top w:val="none" w:sz="0" w:space="0" w:color="auto"/>
        <w:left w:val="none" w:sz="0" w:space="0" w:color="auto"/>
        <w:bottom w:val="none" w:sz="0" w:space="0" w:color="auto"/>
        <w:right w:val="none" w:sz="0" w:space="0" w:color="auto"/>
      </w:divBdr>
    </w:div>
    <w:div w:id="1981180156">
      <w:bodyDiv w:val="1"/>
      <w:marLeft w:val="0"/>
      <w:marRight w:val="0"/>
      <w:marTop w:val="0"/>
      <w:marBottom w:val="0"/>
      <w:divBdr>
        <w:top w:val="none" w:sz="0" w:space="0" w:color="auto"/>
        <w:left w:val="none" w:sz="0" w:space="0" w:color="auto"/>
        <w:bottom w:val="none" w:sz="0" w:space="0" w:color="auto"/>
        <w:right w:val="none" w:sz="0" w:space="0" w:color="auto"/>
      </w:divBdr>
      <w:divsChild>
        <w:div w:id="667634780">
          <w:marLeft w:val="0"/>
          <w:marRight w:val="0"/>
          <w:marTop w:val="0"/>
          <w:marBottom w:val="0"/>
          <w:divBdr>
            <w:top w:val="none" w:sz="0" w:space="0" w:color="auto"/>
            <w:left w:val="none" w:sz="0" w:space="0" w:color="auto"/>
            <w:bottom w:val="none" w:sz="0" w:space="0" w:color="auto"/>
            <w:right w:val="none" w:sz="0" w:space="0" w:color="auto"/>
          </w:divBdr>
          <w:divsChild>
            <w:div w:id="424231131">
              <w:marLeft w:val="0"/>
              <w:marRight w:val="0"/>
              <w:marTop w:val="0"/>
              <w:marBottom w:val="0"/>
              <w:divBdr>
                <w:top w:val="none" w:sz="0" w:space="0" w:color="auto"/>
                <w:left w:val="none" w:sz="0" w:space="0" w:color="auto"/>
                <w:bottom w:val="none" w:sz="0" w:space="0" w:color="auto"/>
                <w:right w:val="none" w:sz="0" w:space="0" w:color="auto"/>
              </w:divBdr>
            </w:div>
            <w:div w:id="1048065998">
              <w:marLeft w:val="0"/>
              <w:marRight w:val="0"/>
              <w:marTop w:val="0"/>
              <w:marBottom w:val="0"/>
              <w:divBdr>
                <w:top w:val="none" w:sz="0" w:space="0" w:color="auto"/>
                <w:left w:val="none" w:sz="0" w:space="0" w:color="auto"/>
                <w:bottom w:val="none" w:sz="0" w:space="0" w:color="auto"/>
                <w:right w:val="none" w:sz="0" w:space="0" w:color="auto"/>
              </w:divBdr>
            </w:div>
            <w:div w:id="1608391519">
              <w:marLeft w:val="0"/>
              <w:marRight w:val="0"/>
              <w:marTop w:val="0"/>
              <w:marBottom w:val="0"/>
              <w:divBdr>
                <w:top w:val="none" w:sz="0" w:space="0" w:color="auto"/>
                <w:left w:val="none" w:sz="0" w:space="0" w:color="auto"/>
                <w:bottom w:val="none" w:sz="0" w:space="0" w:color="auto"/>
                <w:right w:val="none" w:sz="0" w:space="0" w:color="auto"/>
              </w:divBdr>
            </w:div>
            <w:div w:id="1906911535">
              <w:marLeft w:val="0"/>
              <w:marRight w:val="0"/>
              <w:marTop w:val="0"/>
              <w:marBottom w:val="0"/>
              <w:divBdr>
                <w:top w:val="none" w:sz="0" w:space="0" w:color="auto"/>
                <w:left w:val="none" w:sz="0" w:space="0" w:color="auto"/>
                <w:bottom w:val="none" w:sz="0" w:space="0" w:color="auto"/>
                <w:right w:val="none" w:sz="0" w:space="0" w:color="auto"/>
              </w:divBdr>
            </w:div>
            <w:div w:id="1970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0819">
      <w:bodyDiv w:val="1"/>
      <w:marLeft w:val="0"/>
      <w:marRight w:val="0"/>
      <w:marTop w:val="0"/>
      <w:marBottom w:val="0"/>
      <w:divBdr>
        <w:top w:val="none" w:sz="0" w:space="0" w:color="auto"/>
        <w:left w:val="none" w:sz="0" w:space="0" w:color="auto"/>
        <w:bottom w:val="none" w:sz="0" w:space="0" w:color="auto"/>
        <w:right w:val="none" w:sz="0" w:space="0" w:color="auto"/>
      </w:divBdr>
    </w:div>
    <w:div w:id="2100446945">
      <w:bodyDiv w:val="1"/>
      <w:marLeft w:val="0"/>
      <w:marRight w:val="0"/>
      <w:marTop w:val="0"/>
      <w:marBottom w:val="0"/>
      <w:divBdr>
        <w:top w:val="none" w:sz="0" w:space="0" w:color="auto"/>
        <w:left w:val="none" w:sz="0" w:space="0" w:color="auto"/>
        <w:bottom w:val="none" w:sz="0" w:space="0" w:color="auto"/>
        <w:right w:val="none" w:sz="0" w:space="0" w:color="auto"/>
      </w:divBdr>
      <w:divsChild>
        <w:div w:id="2104179809">
          <w:marLeft w:val="0"/>
          <w:marRight w:val="0"/>
          <w:marTop w:val="0"/>
          <w:marBottom w:val="0"/>
          <w:divBdr>
            <w:top w:val="none" w:sz="0" w:space="0" w:color="auto"/>
            <w:left w:val="none" w:sz="0" w:space="0" w:color="auto"/>
            <w:bottom w:val="none" w:sz="0" w:space="0" w:color="auto"/>
            <w:right w:val="none" w:sz="0" w:space="0" w:color="auto"/>
          </w:divBdr>
          <w:divsChild>
            <w:div w:id="999387233">
              <w:marLeft w:val="0"/>
              <w:marRight w:val="0"/>
              <w:marTop w:val="0"/>
              <w:marBottom w:val="0"/>
              <w:divBdr>
                <w:top w:val="none" w:sz="0" w:space="0" w:color="auto"/>
                <w:left w:val="none" w:sz="0" w:space="0" w:color="auto"/>
                <w:bottom w:val="none" w:sz="0" w:space="0" w:color="auto"/>
                <w:right w:val="none" w:sz="0" w:space="0" w:color="auto"/>
              </w:divBdr>
            </w:div>
            <w:div w:id="1550192244">
              <w:marLeft w:val="0"/>
              <w:marRight w:val="0"/>
              <w:marTop w:val="0"/>
              <w:marBottom w:val="0"/>
              <w:divBdr>
                <w:top w:val="none" w:sz="0" w:space="0" w:color="auto"/>
                <w:left w:val="none" w:sz="0" w:space="0" w:color="auto"/>
                <w:bottom w:val="none" w:sz="0" w:space="0" w:color="auto"/>
                <w:right w:val="none" w:sz="0" w:space="0" w:color="auto"/>
              </w:divBdr>
            </w:div>
            <w:div w:id="1626884402">
              <w:marLeft w:val="0"/>
              <w:marRight w:val="0"/>
              <w:marTop w:val="0"/>
              <w:marBottom w:val="0"/>
              <w:divBdr>
                <w:top w:val="none" w:sz="0" w:space="0" w:color="auto"/>
                <w:left w:val="none" w:sz="0" w:space="0" w:color="auto"/>
                <w:bottom w:val="none" w:sz="0" w:space="0" w:color="auto"/>
                <w:right w:val="none" w:sz="0" w:space="0" w:color="auto"/>
              </w:divBdr>
            </w:div>
            <w:div w:id="1917129983">
              <w:marLeft w:val="0"/>
              <w:marRight w:val="0"/>
              <w:marTop w:val="0"/>
              <w:marBottom w:val="0"/>
              <w:divBdr>
                <w:top w:val="none" w:sz="0" w:space="0" w:color="auto"/>
                <w:left w:val="none" w:sz="0" w:space="0" w:color="auto"/>
                <w:bottom w:val="none" w:sz="0" w:space="0" w:color="auto"/>
                <w:right w:val="none" w:sz="0" w:space="0" w:color="auto"/>
              </w:divBdr>
            </w:div>
            <w:div w:id="20236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jlarc.virginia.gov/other/Impact08.pdf" TargetMode="External"/><Relationship Id="rId4" Type="http://schemas.microsoft.com/office/2007/relationships/stylesWithEffects" Target="stylesWithEffects.xml"/><Relationship Id="rId9" Type="http://schemas.openxmlformats.org/officeDocument/2006/relationships/hyperlink" Target="http://jlarc.virginia.gov/reports/Rpt36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41845-1DFC-4C6D-AC01-F0CE368B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3529</Words>
  <Characters>21240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Annual BIS Report For State Fiscal Year 2009-10</vt:lpstr>
    </vt:vector>
  </TitlesOfParts>
  <Company>Virginia Department of Reabilitative Services</Company>
  <LinksUpToDate>false</LinksUpToDate>
  <CharactersWithSpaces>24720</CharactersWithSpaces>
  <SharedDoc>false</SharedDoc>
  <HLinks>
    <vt:vector size="18" baseType="variant">
      <vt:variant>
        <vt:i4>6553711</vt:i4>
      </vt:variant>
      <vt:variant>
        <vt:i4>6</vt:i4>
      </vt:variant>
      <vt:variant>
        <vt:i4>0</vt:i4>
      </vt:variant>
      <vt:variant>
        <vt:i4>5</vt:i4>
      </vt:variant>
      <vt:variant>
        <vt:lpwstr>http://www.vadrs.org/cbs/apps/outcomes/</vt:lpwstr>
      </vt:variant>
      <vt:variant>
        <vt:lpwstr/>
      </vt:variant>
      <vt:variant>
        <vt:i4>6815863</vt:i4>
      </vt:variant>
      <vt:variant>
        <vt:i4>3</vt:i4>
      </vt:variant>
      <vt:variant>
        <vt:i4>0</vt:i4>
      </vt:variant>
      <vt:variant>
        <vt:i4>5</vt:i4>
      </vt:variant>
      <vt:variant>
        <vt:lpwstr>http://jlarc.state.va.us/reports/Rpt389.pdf</vt:lpwstr>
      </vt:variant>
      <vt:variant>
        <vt:lpwstr/>
      </vt:variant>
      <vt:variant>
        <vt:i4>2031619</vt:i4>
      </vt:variant>
      <vt:variant>
        <vt:i4>0</vt:i4>
      </vt:variant>
      <vt:variant>
        <vt:i4>0</vt:i4>
      </vt:variant>
      <vt:variant>
        <vt:i4>5</vt:i4>
      </vt:variant>
      <vt:variant>
        <vt:lpwstr>http://jlarc.state.va.us/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BIS Report For State Fiscal Year 2009-10</dc:title>
  <dc:creator>Patricia Goodall</dc:creator>
  <dc:description>Annual Report of DRS' State-Funded Brain Injury Services (BIS) Programs and Activities for July 1, 2009 through June 30, 2010.</dc:description>
  <cp:lastModifiedBy>Mary Kate du Laney</cp:lastModifiedBy>
  <cp:revision>2</cp:revision>
  <cp:lastPrinted>2006-08-11T21:26:00Z</cp:lastPrinted>
  <dcterms:created xsi:type="dcterms:W3CDTF">2016-02-17T14:04:00Z</dcterms:created>
  <dcterms:modified xsi:type="dcterms:W3CDTF">2016-02-17T14:04:00Z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